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4588E" w14:textId="77777777" w:rsidR="00E36921" w:rsidRDefault="00000000">
      <w:pPr>
        <w:spacing w:after="60"/>
        <w:rPr>
          <w:b/>
          <w:sz w:val="24"/>
          <w:szCs w:val="24"/>
        </w:rPr>
      </w:pPr>
      <w:r>
        <w:rPr>
          <w:b/>
          <w:sz w:val="24"/>
          <w:szCs w:val="24"/>
        </w:rPr>
        <w:t>PROJEKTOVÝ ZÁMĚR</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Příloha č. 1</w:t>
      </w:r>
    </w:p>
    <w:p w14:paraId="4604588F" w14:textId="77777777" w:rsidR="00E36921" w:rsidRDefault="00E36921">
      <w:pPr>
        <w:spacing w:after="60"/>
        <w:rPr>
          <w:b/>
          <w:sz w:val="24"/>
          <w:szCs w:val="24"/>
        </w:rPr>
      </w:pPr>
    </w:p>
    <w:p w14:paraId="46045890" w14:textId="77777777" w:rsidR="00E36921" w:rsidRDefault="00000000">
      <w:pPr>
        <w:widowControl w:val="0"/>
        <w:numPr>
          <w:ilvl w:val="0"/>
          <w:numId w:val="4"/>
        </w:numPr>
        <w:pBdr>
          <w:top w:val="nil"/>
          <w:left w:val="nil"/>
          <w:bottom w:val="nil"/>
          <w:right w:val="nil"/>
          <w:between w:val="nil"/>
        </w:pBdr>
        <w:spacing w:after="120"/>
        <w:rPr>
          <w:b/>
          <w:color w:val="000000"/>
        </w:rPr>
      </w:pPr>
      <w:r>
        <w:rPr>
          <w:b/>
          <w:color w:val="000000"/>
        </w:rPr>
        <w:t xml:space="preserve">Identifikace vazby projektového záměru </w:t>
      </w:r>
    </w:p>
    <w:tbl>
      <w:tblPr>
        <w:tblStyle w:val="a"/>
        <w:tblW w:w="9640" w:type="dxa"/>
        <w:tblInd w:w="-22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480"/>
        <w:gridCol w:w="6160"/>
      </w:tblGrid>
      <w:tr w:rsidR="00E36921" w14:paraId="46045893" w14:textId="77777777">
        <w:trPr>
          <w:trHeight w:val="20"/>
        </w:trPr>
        <w:tc>
          <w:tcPr>
            <w:tcW w:w="3480" w:type="dxa"/>
            <w:tcBorders>
              <w:top w:val="single" w:sz="4" w:space="0" w:color="000000"/>
              <w:bottom w:val="single" w:sz="4" w:space="0" w:color="000000"/>
              <w:right w:val="single" w:sz="4" w:space="0" w:color="000000"/>
            </w:tcBorders>
            <w:tcMar>
              <w:top w:w="28" w:type="dxa"/>
              <w:left w:w="57" w:type="dxa"/>
              <w:bottom w:w="28" w:type="dxa"/>
              <w:right w:w="57" w:type="dxa"/>
            </w:tcMar>
            <w:vAlign w:val="center"/>
          </w:tcPr>
          <w:p w14:paraId="46045891" w14:textId="77777777" w:rsidR="00E36921" w:rsidRDefault="00000000">
            <w:pPr>
              <w:pBdr>
                <w:top w:val="nil"/>
                <w:left w:val="nil"/>
                <w:bottom w:val="nil"/>
                <w:right w:val="nil"/>
                <w:between w:val="nil"/>
              </w:pBdr>
              <w:spacing w:before="60" w:after="60"/>
              <w:ind w:left="57" w:right="57"/>
              <w:jc w:val="left"/>
              <w:rPr>
                <w:b/>
                <w:color w:val="080808"/>
                <w:sz w:val="20"/>
                <w:szCs w:val="20"/>
              </w:rPr>
            </w:pPr>
            <w:r>
              <w:rPr>
                <w:b/>
                <w:color w:val="080808"/>
                <w:sz w:val="20"/>
                <w:szCs w:val="20"/>
              </w:rPr>
              <w:t>Operační program</w:t>
            </w:r>
          </w:p>
        </w:tc>
        <w:tc>
          <w:tcPr>
            <w:tcW w:w="6160" w:type="dxa"/>
            <w:tcBorders>
              <w:top w:val="single" w:sz="4" w:space="0" w:color="000000"/>
              <w:left w:val="single" w:sz="4" w:space="0" w:color="000000"/>
              <w:bottom w:val="single" w:sz="4" w:space="0" w:color="000000"/>
            </w:tcBorders>
            <w:tcMar>
              <w:top w:w="28" w:type="dxa"/>
              <w:left w:w="57" w:type="dxa"/>
              <w:bottom w:w="28" w:type="dxa"/>
              <w:right w:w="57" w:type="dxa"/>
            </w:tcMar>
          </w:tcPr>
          <w:p w14:paraId="46045892" w14:textId="77777777" w:rsidR="00E36921" w:rsidRDefault="00000000">
            <w:pPr>
              <w:pBdr>
                <w:top w:val="nil"/>
                <w:left w:val="nil"/>
                <w:bottom w:val="nil"/>
                <w:right w:val="nil"/>
                <w:between w:val="nil"/>
              </w:pBdr>
              <w:spacing w:before="60" w:after="60"/>
              <w:ind w:left="57" w:right="57"/>
              <w:jc w:val="left"/>
              <w:rPr>
                <w:color w:val="080808"/>
                <w:sz w:val="20"/>
                <w:szCs w:val="20"/>
              </w:rPr>
            </w:pPr>
            <w:r>
              <w:rPr>
                <w:color w:val="080808"/>
                <w:sz w:val="20"/>
                <w:szCs w:val="20"/>
              </w:rPr>
              <w:t>Integrovaný regionální operační program 2021–2027</w:t>
            </w:r>
          </w:p>
        </w:tc>
      </w:tr>
      <w:tr w:rsidR="00E36921" w14:paraId="46045896" w14:textId="77777777">
        <w:trPr>
          <w:trHeight w:val="20"/>
        </w:trPr>
        <w:tc>
          <w:tcPr>
            <w:tcW w:w="3480" w:type="dxa"/>
            <w:tcBorders>
              <w:top w:val="single" w:sz="4" w:space="0" w:color="000000"/>
              <w:bottom w:val="single" w:sz="4" w:space="0" w:color="000000"/>
              <w:right w:val="single" w:sz="4" w:space="0" w:color="000000"/>
            </w:tcBorders>
            <w:tcMar>
              <w:top w:w="28" w:type="dxa"/>
              <w:left w:w="57" w:type="dxa"/>
              <w:bottom w:w="28" w:type="dxa"/>
              <w:right w:w="57" w:type="dxa"/>
            </w:tcMar>
            <w:vAlign w:val="center"/>
          </w:tcPr>
          <w:p w14:paraId="46045894" w14:textId="77777777" w:rsidR="00E36921" w:rsidRDefault="00000000">
            <w:pPr>
              <w:pBdr>
                <w:top w:val="nil"/>
                <w:left w:val="nil"/>
                <w:bottom w:val="nil"/>
                <w:right w:val="nil"/>
                <w:between w:val="nil"/>
              </w:pBdr>
              <w:spacing w:before="60" w:after="60"/>
              <w:ind w:left="57" w:right="57"/>
              <w:jc w:val="left"/>
              <w:rPr>
                <w:b/>
                <w:color w:val="080808"/>
                <w:sz w:val="20"/>
                <w:szCs w:val="20"/>
              </w:rPr>
            </w:pPr>
            <w:r>
              <w:rPr>
                <w:b/>
                <w:color w:val="080808"/>
                <w:sz w:val="20"/>
                <w:szCs w:val="20"/>
              </w:rPr>
              <w:t>Prioritní osa</w:t>
            </w:r>
          </w:p>
        </w:tc>
        <w:tc>
          <w:tcPr>
            <w:tcW w:w="6160" w:type="dxa"/>
            <w:tcBorders>
              <w:top w:val="single" w:sz="4" w:space="0" w:color="000000"/>
              <w:left w:val="single" w:sz="4" w:space="0" w:color="000000"/>
              <w:bottom w:val="single" w:sz="4" w:space="0" w:color="000000"/>
            </w:tcBorders>
            <w:tcMar>
              <w:top w:w="28" w:type="dxa"/>
              <w:left w:w="57" w:type="dxa"/>
              <w:bottom w:w="28" w:type="dxa"/>
              <w:right w:w="57" w:type="dxa"/>
            </w:tcMar>
          </w:tcPr>
          <w:p w14:paraId="46045895" w14:textId="77777777" w:rsidR="00E36921" w:rsidRDefault="00E36921">
            <w:pPr>
              <w:pBdr>
                <w:top w:val="nil"/>
                <w:left w:val="nil"/>
                <w:bottom w:val="nil"/>
                <w:right w:val="nil"/>
                <w:between w:val="nil"/>
              </w:pBdr>
              <w:spacing w:before="60" w:after="60"/>
              <w:ind w:left="57" w:right="57"/>
              <w:jc w:val="left"/>
              <w:rPr>
                <w:color w:val="080808"/>
                <w:sz w:val="20"/>
                <w:szCs w:val="20"/>
              </w:rPr>
            </w:pPr>
          </w:p>
        </w:tc>
      </w:tr>
      <w:tr w:rsidR="00E36921" w14:paraId="46045899" w14:textId="77777777">
        <w:trPr>
          <w:trHeight w:val="20"/>
        </w:trPr>
        <w:tc>
          <w:tcPr>
            <w:tcW w:w="3480" w:type="dxa"/>
            <w:tcBorders>
              <w:top w:val="single" w:sz="4" w:space="0" w:color="000000"/>
              <w:bottom w:val="single" w:sz="4" w:space="0" w:color="000000"/>
              <w:right w:val="single" w:sz="4" w:space="0" w:color="000000"/>
            </w:tcBorders>
            <w:tcMar>
              <w:top w:w="28" w:type="dxa"/>
              <w:left w:w="57" w:type="dxa"/>
              <w:bottom w:w="28" w:type="dxa"/>
              <w:right w:w="57" w:type="dxa"/>
            </w:tcMar>
            <w:vAlign w:val="center"/>
          </w:tcPr>
          <w:p w14:paraId="46045897" w14:textId="77777777" w:rsidR="00E36921" w:rsidRDefault="00000000">
            <w:pPr>
              <w:pBdr>
                <w:top w:val="nil"/>
                <w:left w:val="nil"/>
                <w:bottom w:val="nil"/>
                <w:right w:val="nil"/>
                <w:between w:val="nil"/>
              </w:pBdr>
              <w:spacing w:before="60" w:after="60"/>
              <w:ind w:left="57" w:right="57"/>
              <w:jc w:val="left"/>
              <w:rPr>
                <w:b/>
                <w:color w:val="080808"/>
                <w:sz w:val="20"/>
                <w:szCs w:val="20"/>
              </w:rPr>
            </w:pPr>
            <w:r>
              <w:rPr>
                <w:b/>
                <w:color w:val="080808"/>
                <w:sz w:val="20"/>
                <w:szCs w:val="20"/>
              </w:rPr>
              <w:t>Investiční priorita</w:t>
            </w:r>
          </w:p>
        </w:tc>
        <w:tc>
          <w:tcPr>
            <w:tcW w:w="6160" w:type="dxa"/>
            <w:tcBorders>
              <w:top w:val="single" w:sz="4" w:space="0" w:color="000000"/>
              <w:left w:val="single" w:sz="4" w:space="0" w:color="000000"/>
              <w:bottom w:val="single" w:sz="4" w:space="0" w:color="000000"/>
            </w:tcBorders>
            <w:tcMar>
              <w:top w:w="28" w:type="dxa"/>
              <w:left w:w="57" w:type="dxa"/>
              <w:bottom w:w="28" w:type="dxa"/>
              <w:right w:w="57" w:type="dxa"/>
            </w:tcMar>
          </w:tcPr>
          <w:p w14:paraId="46045898" w14:textId="77777777" w:rsidR="00E36921" w:rsidRDefault="00E36921">
            <w:pPr>
              <w:pBdr>
                <w:top w:val="nil"/>
                <w:left w:val="nil"/>
                <w:bottom w:val="nil"/>
                <w:right w:val="nil"/>
                <w:between w:val="nil"/>
              </w:pBdr>
              <w:spacing w:before="60" w:after="60"/>
              <w:ind w:left="57" w:right="57"/>
              <w:rPr>
                <w:color w:val="080808"/>
                <w:sz w:val="20"/>
                <w:szCs w:val="20"/>
              </w:rPr>
            </w:pPr>
          </w:p>
        </w:tc>
      </w:tr>
      <w:tr w:rsidR="00E36921" w14:paraId="4604589C" w14:textId="77777777">
        <w:trPr>
          <w:trHeight w:val="20"/>
        </w:trPr>
        <w:tc>
          <w:tcPr>
            <w:tcW w:w="3480" w:type="dxa"/>
            <w:tcBorders>
              <w:top w:val="single" w:sz="4" w:space="0" w:color="000000"/>
              <w:bottom w:val="single" w:sz="4" w:space="0" w:color="000000"/>
              <w:right w:val="single" w:sz="4" w:space="0" w:color="000000"/>
            </w:tcBorders>
            <w:tcMar>
              <w:top w:w="28" w:type="dxa"/>
              <w:left w:w="57" w:type="dxa"/>
              <w:bottom w:w="28" w:type="dxa"/>
              <w:right w:w="57" w:type="dxa"/>
            </w:tcMar>
            <w:vAlign w:val="center"/>
          </w:tcPr>
          <w:p w14:paraId="4604589A" w14:textId="77777777" w:rsidR="00E36921" w:rsidRDefault="00000000">
            <w:pPr>
              <w:pBdr>
                <w:top w:val="nil"/>
                <w:left w:val="nil"/>
                <w:bottom w:val="nil"/>
                <w:right w:val="nil"/>
                <w:between w:val="nil"/>
              </w:pBdr>
              <w:spacing w:before="60" w:after="60"/>
              <w:ind w:left="57" w:right="57"/>
              <w:jc w:val="left"/>
              <w:rPr>
                <w:b/>
                <w:color w:val="080808"/>
                <w:sz w:val="20"/>
                <w:szCs w:val="20"/>
              </w:rPr>
            </w:pPr>
            <w:r>
              <w:rPr>
                <w:b/>
                <w:color w:val="080808"/>
                <w:sz w:val="20"/>
                <w:szCs w:val="20"/>
              </w:rPr>
              <w:t>Specifický cíl</w:t>
            </w:r>
          </w:p>
        </w:tc>
        <w:tc>
          <w:tcPr>
            <w:tcW w:w="6160" w:type="dxa"/>
            <w:tcBorders>
              <w:top w:val="single" w:sz="4" w:space="0" w:color="000000"/>
              <w:left w:val="single" w:sz="4" w:space="0" w:color="000000"/>
              <w:bottom w:val="single" w:sz="4" w:space="0" w:color="000000"/>
            </w:tcBorders>
            <w:tcMar>
              <w:top w:w="28" w:type="dxa"/>
              <w:left w:w="57" w:type="dxa"/>
              <w:bottom w:w="28" w:type="dxa"/>
              <w:right w:w="57" w:type="dxa"/>
            </w:tcMar>
          </w:tcPr>
          <w:p w14:paraId="4604589B" w14:textId="77777777" w:rsidR="00E36921" w:rsidRDefault="00000000">
            <w:pPr>
              <w:pBdr>
                <w:top w:val="nil"/>
                <w:left w:val="nil"/>
                <w:bottom w:val="nil"/>
                <w:right w:val="nil"/>
                <w:between w:val="nil"/>
              </w:pBdr>
              <w:spacing w:before="60" w:after="60"/>
              <w:ind w:left="57" w:right="57"/>
              <w:jc w:val="left"/>
              <w:rPr>
                <w:color w:val="080808"/>
                <w:sz w:val="20"/>
                <w:szCs w:val="20"/>
              </w:rPr>
            </w:pPr>
            <w:r>
              <w:rPr>
                <w:color w:val="080808"/>
                <w:sz w:val="20"/>
                <w:szCs w:val="20"/>
              </w:rPr>
              <w:t>Specifický cíl 4.1: Zlepšení přístupu k inkluzivním a kvalitním službám v oblasti vzdělávání, odborné přípravy a celoživotního učení pomocí rozvoje infrastruktury</w:t>
            </w:r>
          </w:p>
        </w:tc>
      </w:tr>
    </w:tbl>
    <w:p w14:paraId="4604589D" w14:textId="77777777" w:rsidR="00E36921" w:rsidRDefault="00E36921"/>
    <w:p w14:paraId="4604589E" w14:textId="77777777" w:rsidR="00E36921" w:rsidRDefault="00000000">
      <w:pPr>
        <w:widowControl w:val="0"/>
        <w:numPr>
          <w:ilvl w:val="0"/>
          <w:numId w:val="4"/>
        </w:numPr>
        <w:pBdr>
          <w:top w:val="nil"/>
          <w:left w:val="nil"/>
          <w:bottom w:val="nil"/>
          <w:right w:val="nil"/>
          <w:between w:val="nil"/>
        </w:pBdr>
        <w:spacing w:after="120"/>
        <w:rPr>
          <w:b/>
          <w:color w:val="000000"/>
        </w:rPr>
      </w:pPr>
      <w:r>
        <w:rPr>
          <w:b/>
          <w:color w:val="000000"/>
        </w:rPr>
        <w:t>Identifikace žadatele a partnerů</w:t>
      </w:r>
    </w:p>
    <w:tbl>
      <w:tblPr>
        <w:tblStyle w:val="a0"/>
        <w:tblW w:w="9640" w:type="dxa"/>
        <w:tblInd w:w="-227"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330"/>
        <w:gridCol w:w="3339"/>
        <w:gridCol w:w="4971"/>
      </w:tblGrid>
      <w:tr w:rsidR="00E36921" w14:paraId="460458A3" w14:textId="77777777">
        <w:trPr>
          <w:trHeight w:val="20"/>
        </w:trPr>
        <w:tc>
          <w:tcPr>
            <w:tcW w:w="1330" w:type="dxa"/>
            <w:tcBorders>
              <w:top w:val="single" w:sz="4" w:space="0" w:color="000000"/>
              <w:bottom w:val="single" w:sz="4" w:space="0" w:color="000000"/>
              <w:right w:val="single" w:sz="4" w:space="0" w:color="000000"/>
            </w:tcBorders>
            <w:tcMar>
              <w:top w:w="28" w:type="dxa"/>
              <w:left w:w="57" w:type="dxa"/>
              <w:bottom w:w="28" w:type="dxa"/>
              <w:right w:w="57" w:type="dxa"/>
            </w:tcMar>
            <w:vAlign w:val="center"/>
          </w:tcPr>
          <w:p w14:paraId="4604589F" w14:textId="77777777" w:rsidR="00E36921" w:rsidRDefault="00000000">
            <w:pPr>
              <w:pBdr>
                <w:top w:val="nil"/>
                <w:left w:val="nil"/>
                <w:bottom w:val="nil"/>
                <w:right w:val="nil"/>
                <w:between w:val="nil"/>
              </w:pBdr>
              <w:spacing w:before="60" w:after="60"/>
              <w:ind w:left="57" w:right="57"/>
              <w:jc w:val="left"/>
              <w:rPr>
                <w:b/>
                <w:color w:val="080808"/>
                <w:sz w:val="20"/>
                <w:szCs w:val="20"/>
              </w:rPr>
            </w:pPr>
            <w:r>
              <w:rPr>
                <w:b/>
                <w:color w:val="080808"/>
                <w:sz w:val="20"/>
                <w:szCs w:val="20"/>
              </w:rPr>
              <w:t>Žadatel</w:t>
            </w:r>
          </w:p>
        </w:tc>
        <w:tc>
          <w:tcPr>
            <w:tcW w:w="3339" w:type="dxa"/>
            <w:tcBorders>
              <w:top w:val="single" w:sz="4" w:space="0" w:color="000000"/>
              <w:bottom w:val="single" w:sz="4" w:space="0" w:color="000000"/>
              <w:right w:val="single" w:sz="4" w:space="0" w:color="000000"/>
            </w:tcBorders>
            <w:vAlign w:val="center"/>
          </w:tcPr>
          <w:p w14:paraId="460458A0" w14:textId="77777777" w:rsidR="00E36921" w:rsidRDefault="00000000">
            <w:pPr>
              <w:pBdr>
                <w:top w:val="nil"/>
                <w:left w:val="nil"/>
                <w:bottom w:val="nil"/>
                <w:right w:val="nil"/>
                <w:between w:val="nil"/>
              </w:pBdr>
              <w:spacing w:before="60" w:after="60"/>
              <w:ind w:left="57" w:right="57"/>
              <w:jc w:val="left"/>
              <w:rPr>
                <w:b/>
                <w:color w:val="080808"/>
                <w:sz w:val="20"/>
                <w:szCs w:val="20"/>
              </w:rPr>
            </w:pPr>
            <w:r>
              <w:rPr>
                <w:b/>
                <w:color w:val="080808"/>
                <w:sz w:val="20"/>
                <w:szCs w:val="20"/>
              </w:rPr>
              <w:t>Název IČ, sídlo</w:t>
            </w:r>
          </w:p>
        </w:tc>
        <w:tc>
          <w:tcPr>
            <w:tcW w:w="4971" w:type="dxa"/>
            <w:tcBorders>
              <w:top w:val="single" w:sz="4" w:space="0" w:color="000000"/>
              <w:left w:val="single" w:sz="4" w:space="0" w:color="000000"/>
              <w:bottom w:val="single" w:sz="4" w:space="0" w:color="000000"/>
            </w:tcBorders>
            <w:tcMar>
              <w:top w:w="28" w:type="dxa"/>
              <w:left w:w="57" w:type="dxa"/>
              <w:bottom w:w="28" w:type="dxa"/>
              <w:right w:w="57" w:type="dxa"/>
            </w:tcMar>
            <w:vAlign w:val="center"/>
          </w:tcPr>
          <w:p w14:paraId="460458A1" w14:textId="77777777" w:rsidR="00E36921" w:rsidRDefault="00000000">
            <w:pPr>
              <w:pBdr>
                <w:top w:val="nil"/>
                <w:left w:val="nil"/>
                <w:bottom w:val="nil"/>
                <w:right w:val="nil"/>
                <w:between w:val="nil"/>
              </w:pBdr>
              <w:spacing w:before="60" w:after="60"/>
              <w:ind w:left="57" w:right="57"/>
              <w:jc w:val="left"/>
              <w:rPr>
                <w:color w:val="080808"/>
                <w:sz w:val="20"/>
                <w:szCs w:val="20"/>
              </w:rPr>
            </w:pPr>
            <w:r>
              <w:rPr>
                <w:color w:val="080808"/>
                <w:sz w:val="20"/>
                <w:szCs w:val="20"/>
              </w:rPr>
              <w:t>Dům dětí a mládeže Brno, Helceletova, příspěvková organizace</w:t>
            </w:r>
          </w:p>
          <w:p w14:paraId="460458A2" w14:textId="77777777" w:rsidR="00E36921" w:rsidRDefault="00000000">
            <w:pPr>
              <w:pBdr>
                <w:top w:val="nil"/>
                <w:left w:val="nil"/>
                <w:bottom w:val="nil"/>
                <w:right w:val="nil"/>
                <w:between w:val="nil"/>
              </w:pBdr>
              <w:spacing w:before="60" w:after="60"/>
              <w:ind w:left="57" w:right="57"/>
              <w:jc w:val="left"/>
              <w:rPr>
                <w:color w:val="080808"/>
                <w:sz w:val="20"/>
                <w:szCs w:val="20"/>
              </w:rPr>
            </w:pPr>
            <w:r>
              <w:rPr>
                <w:color w:val="080808"/>
                <w:sz w:val="20"/>
                <w:szCs w:val="20"/>
              </w:rPr>
              <w:t>IČ: 44993412</w:t>
            </w:r>
            <w:r>
              <w:rPr>
                <w:color w:val="080808"/>
                <w:sz w:val="20"/>
                <w:szCs w:val="20"/>
              </w:rPr>
              <w:br/>
              <w:t xml:space="preserve">Helceletova 4,  60200 Brno </w:t>
            </w:r>
          </w:p>
        </w:tc>
      </w:tr>
      <w:tr w:rsidR="00E36921" w14:paraId="460458A7" w14:textId="77777777">
        <w:trPr>
          <w:trHeight w:val="20"/>
        </w:trPr>
        <w:tc>
          <w:tcPr>
            <w:tcW w:w="1330" w:type="dxa"/>
            <w:tcBorders>
              <w:top w:val="single" w:sz="4" w:space="0" w:color="000000"/>
              <w:right w:val="single" w:sz="4" w:space="0" w:color="000000"/>
            </w:tcBorders>
            <w:tcMar>
              <w:top w:w="28" w:type="dxa"/>
              <w:left w:w="57" w:type="dxa"/>
              <w:bottom w:w="28" w:type="dxa"/>
              <w:right w:w="57" w:type="dxa"/>
            </w:tcMar>
            <w:vAlign w:val="center"/>
          </w:tcPr>
          <w:p w14:paraId="460458A4" w14:textId="77777777" w:rsidR="00E36921" w:rsidRDefault="00000000">
            <w:pPr>
              <w:pBdr>
                <w:top w:val="nil"/>
                <w:left w:val="nil"/>
                <w:bottom w:val="nil"/>
                <w:right w:val="nil"/>
                <w:between w:val="nil"/>
              </w:pBdr>
              <w:spacing w:before="60" w:after="60"/>
              <w:ind w:left="57" w:right="57"/>
              <w:jc w:val="left"/>
              <w:rPr>
                <w:b/>
                <w:color w:val="080808"/>
                <w:sz w:val="20"/>
                <w:szCs w:val="20"/>
              </w:rPr>
            </w:pPr>
            <w:r>
              <w:rPr>
                <w:b/>
                <w:color w:val="080808"/>
                <w:sz w:val="20"/>
                <w:szCs w:val="20"/>
              </w:rPr>
              <w:t>Partner 1</w:t>
            </w:r>
          </w:p>
        </w:tc>
        <w:tc>
          <w:tcPr>
            <w:tcW w:w="3339" w:type="dxa"/>
            <w:tcBorders>
              <w:top w:val="single" w:sz="4" w:space="0" w:color="000000"/>
              <w:bottom w:val="single" w:sz="4" w:space="0" w:color="000000"/>
              <w:right w:val="single" w:sz="4" w:space="0" w:color="000000"/>
            </w:tcBorders>
            <w:vAlign w:val="center"/>
          </w:tcPr>
          <w:p w14:paraId="460458A5" w14:textId="77777777" w:rsidR="00E36921" w:rsidRDefault="00000000">
            <w:pPr>
              <w:pBdr>
                <w:top w:val="nil"/>
                <w:left w:val="nil"/>
                <w:bottom w:val="nil"/>
                <w:right w:val="nil"/>
                <w:between w:val="nil"/>
              </w:pBdr>
              <w:spacing w:before="60" w:after="60"/>
              <w:ind w:left="57" w:right="57"/>
              <w:jc w:val="left"/>
              <w:rPr>
                <w:b/>
                <w:color w:val="080808"/>
                <w:sz w:val="20"/>
                <w:szCs w:val="20"/>
              </w:rPr>
            </w:pPr>
            <w:r>
              <w:rPr>
                <w:b/>
                <w:color w:val="080808"/>
                <w:sz w:val="20"/>
                <w:szCs w:val="20"/>
              </w:rPr>
              <w:t>Název, IČ, sídlo</w:t>
            </w:r>
          </w:p>
        </w:tc>
        <w:tc>
          <w:tcPr>
            <w:tcW w:w="4971" w:type="dxa"/>
            <w:tcBorders>
              <w:top w:val="single" w:sz="4" w:space="0" w:color="000000"/>
              <w:left w:val="single" w:sz="4" w:space="0" w:color="000000"/>
              <w:bottom w:val="single" w:sz="4" w:space="0" w:color="000000"/>
            </w:tcBorders>
            <w:tcMar>
              <w:top w:w="28" w:type="dxa"/>
              <w:left w:w="57" w:type="dxa"/>
              <w:bottom w:w="28" w:type="dxa"/>
              <w:right w:w="57" w:type="dxa"/>
            </w:tcMar>
            <w:vAlign w:val="center"/>
          </w:tcPr>
          <w:p w14:paraId="460458A6" w14:textId="77777777" w:rsidR="00E36921" w:rsidRDefault="00E36921">
            <w:pPr>
              <w:pBdr>
                <w:top w:val="nil"/>
                <w:left w:val="nil"/>
                <w:bottom w:val="nil"/>
                <w:right w:val="nil"/>
                <w:between w:val="nil"/>
              </w:pBdr>
              <w:spacing w:before="60" w:after="60"/>
              <w:ind w:left="57" w:right="57"/>
              <w:jc w:val="left"/>
              <w:rPr>
                <w:color w:val="080808"/>
                <w:sz w:val="20"/>
                <w:szCs w:val="20"/>
              </w:rPr>
            </w:pPr>
          </w:p>
        </w:tc>
      </w:tr>
    </w:tbl>
    <w:p w14:paraId="460458A8" w14:textId="77777777" w:rsidR="00E36921" w:rsidRDefault="00E36921"/>
    <w:p w14:paraId="460458A9" w14:textId="77777777" w:rsidR="00E36921" w:rsidRDefault="00000000">
      <w:pPr>
        <w:widowControl w:val="0"/>
        <w:numPr>
          <w:ilvl w:val="0"/>
          <w:numId w:val="4"/>
        </w:numPr>
        <w:pBdr>
          <w:top w:val="nil"/>
          <w:left w:val="nil"/>
          <w:bottom w:val="nil"/>
          <w:right w:val="nil"/>
          <w:between w:val="nil"/>
        </w:pBdr>
        <w:spacing w:after="120"/>
        <w:rPr>
          <w:b/>
          <w:color w:val="000000"/>
        </w:rPr>
      </w:pPr>
      <w:r>
        <w:rPr>
          <w:b/>
          <w:color w:val="000000"/>
        </w:rPr>
        <w:t>Specifikace připravovaného projektu</w:t>
      </w:r>
    </w:p>
    <w:tbl>
      <w:tblPr>
        <w:tblStyle w:val="a1"/>
        <w:tblW w:w="9660"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0"/>
        <w:gridCol w:w="6120"/>
      </w:tblGrid>
      <w:tr w:rsidR="00E36921" w14:paraId="460458AC" w14:textId="77777777">
        <w:trPr>
          <w:trHeight w:val="340"/>
        </w:trPr>
        <w:tc>
          <w:tcPr>
            <w:tcW w:w="3540" w:type="dxa"/>
          </w:tcPr>
          <w:p w14:paraId="460458AA" w14:textId="77777777" w:rsidR="00E36921" w:rsidRDefault="00000000">
            <w:pPr>
              <w:pBdr>
                <w:top w:val="nil"/>
                <w:left w:val="nil"/>
                <w:bottom w:val="nil"/>
                <w:right w:val="nil"/>
                <w:between w:val="nil"/>
              </w:pBdr>
              <w:spacing w:before="60" w:after="60"/>
              <w:ind w:left="57" w:right="57"/>
              <w:jc w:val="left"/>
              <w:rPr>
                <w:b/>
                <w:color w:val="080808"/>
                <w:sz w:val="20"/>
                <w:szCs w:val="20"/>
              </w:rPr>
            </w:pPr>
            <w:r>
              <w:rPr>
                <w:b/>
                <w:color w:val="080808"/>
                <w:sz w:val="20"/>
                <w:szCs w:val="20"/>
              </w:rPr>
              <w:t>Název projektu</w:t>
            </w:r>
          </w:p>
        </w:tc>
        <w:tc>
          <w:tcPr>
            <w:tcW w:w="6120" w:type="dxa"/>
          </w:tcPr>
          <w:p w14:paraId="460458AB" w14:textId="158A4E14" w:rsidR="00E36921" w:rsidRDefault="00F77DD4">
            <w:pPr>
              <w:pBdr>
                <w:top w:val="nil"/>
                <w:left w:val="nil"/>
                <w:bottom w:val="nil"/>
                <w:right w:val="nil"/>
                <w:between w:val="nil"/>
              </w:pBdr>
              <w:spacing w:before="60" w:after="60"/>
              <w:ind w:left="57" w:right="57"/>
              <w:jc w:val="left"/>
              <w:rPr>
                <w:color w:val="080808"/>
                <w:sz w:val="20"/>
                <w:szCs w:val="20"/>
              </w:rPr>
            </w:pPr>
            <w:r>
              <w:rPr>
                <w:color w:val="080808"/>
                <w:sz w:val="20"/>
                <w:szCs w:val="20"/>
              </w:rPr>
              <w:t>Robotárna – rekonstrukce</w:t>
            </w:r>
            <w:r w:rsidR="00000000">
              <w:rPr>
                <w:color w:val="080808"/>
                <w:sz w:val="20"/>
                <w:szCs w:val="20"/>
              </w:rPr>
              <w:t xml:space="preserve"> prostor v budově Kounicova 684/16, Brno</w:t>
            </w:r>
          </w:p>
        </w:tc>
      </w:tr>
      <w:tr w:rsidR="00E36921" w14:paraId="460458AF" w14:textId="77777777">
        <w:trPr>
          <w:trHeight w:val="397"/>
        </w:trPr>
        <w:tc>
          <w:tcPr>
            <w:tcW w:w="3540" w:type="dxa"/>
          </w:tcPr>
          <w:p w14:paraId="460458AD" w14:textId="77777777" w:rsidR="00E36921" w:rsidRDefault="00000000">
            <w:pPr>
              <w:pBdr>
                <w:top w:val="nil"/>
                <w:left w:val="nil"/>
                <w:bottom w:val="nil"/>
                <w:right w:val="nil"/>
                <w:between w:val="nil"/>
              </w:pBdr>
              <w:spacing w:before="60" w:after="60"/>
              <w:ind w:left="57" w:right="57"/>
              <w:jc w:val="left"/>
              <w:rPr>
                <w:b/>
                <w:color w:val="080808"/>
                <w:sz w:val="20"/>
                <w:szCs w:val="20"/>
              </w:rPr>
            </w:pPr>
            <w:r>
              <w:rPr>
                <w:b/>
                <w:color w:val="080808"/>
                <w:sz w:val="20"/>
                <w:szCs w:val="20"/>
              </w:rPr>
              <w:t>Zkrácený název projektu</w:t>
            </w:r>
          </w:p>
        </w:tc>
        <w:tc>
          <w:tcPr>
            <w:tcW w:w="6120" w:type="dxa"/>
          </w:tcPr>
          <w:p w14:paraId="460458AE" w14:textId="77777777" w:rsidR="00E36921" w:rsidRDefault="00000000">
            <w:pPr>
              <w:pBdr>
                <w:top w:val="nil"/>
                <w:left w:val="nil"/>
                <w:bottom w:val="nil"/>
                <w:right w:val="nil"/>
                <w:between w:val="nil"/>
              </w:pBdr>
              <w:spacing w:before="60" w:after="60"/>
              <w:ind w:right="57"/>
              <w:jc w:val="left"/>
              <w:rPr>
                <w:b/>
                <w:color w:val="080808"/>
                <w:sz w:val="20"/>
                <w:szCs w:val="20"/>
              </w:rPr>
            </w:pPr>
            <w:r>
              <w:rPr>
                <w:b/>
                <w:color w:val="080808"/>
                <w:sz w:val="20"/>
                <w:szCs w:val="20"/>
              </w:rPr>
              <w:t>Nová Robotárna</w:t>
            </w:r>
          </w:p>
        </w:tc>
      </w:tr>
      <w:tr w:rsidR="00E36921" w14:paraId="460458B2" w14:textId="77777777">
        <w:trPr>
          <w:trHeight w:val="397"/>
        </w:trPr>
        <w:tc>
          <w:tcPr>
            <w:tcW w:w="3540" w:type="dxa"/>
          </w:tcPr>
          <w:p w14:paraId="460458B0" w14:textId="77777777" w:rsidR="00E36921" w:rsidRDefault="00000000">
            <w:pPr>
              <w:pBdr>
                <w:top w:val="nil"/>
                <w:left w:val="nil"/>
                <w:bottom w:val="nil"/>
                <w:right w:val="nil"/>
                <w:between w:val="nil"/>
              </w:pBdr>
              <w:spacing w:before="60" w:after="60"/>
              <w:ind w:left="57" w:right="57"/>
              <w:jc w:val="left"/>
              <w:rPr>
                <w:b/>
                <w:color w:val="080808"/>
                <w:sz w:val="20"/>
                <w:szCs w:val="20"/>
              </w:rPr>
            </w:pPr>
            <w:r>
              <w:rPr>
                <w:b/>
                <w:color w:val="080808"/>
                <w:sz w:val="20"/>
                <w:szCs w:val="20"/>
              </w:rPr>
              <w:t>Iniciátor projektu</w:t>
            </w:r>
          </w:p>
        </w:tc>
        <w:tc>
          <w:tcPr>
            <w:tcW w:w="6120" w:type="dxa"/>
          </w:tcPr>
          <w:p w14:paraId="460458B1" w14:textId="77777777" w:rsidR="00E36921" w:rsidRDefault="00E36921">
            <w:pPr>
              <w:pBdr>
                <w:top w:val="nil"/>
                <w:left w:val="nil"/>
                <w:bottom w:val="nil"/>
                <w:right w:val="nil"/>
                <w:between w:val="nil"/>
              </w:pBdr>
              <w:spacing w:before="60" w:after="60"/>
              <w:ind w:left="57" w:right="57"/>
              <w:jc w:val="left"/>
              <w:rPr>
                <w:color w:val="080808"/>
                <w:sz w:val="20"/>
                <w:szCs w:val="20"/>
              </w:rPr>
            </w:pPr>
          </w:p>
        </w:tc>
      </w:tr>
      <w:tr w:rsidR="00E36921" w14:paraId="460458B5" w14:textId="77777777">
        <w:trPr>
          <w:trHeight w:val="397"/>
        </w:trPr>
        <w:tc>
          <w:tcPr>
            <w:tcW w:w="3540" w:type="dxa"/>
          </w:tcPr>
          <w:p w14:paraId="460458B3" w14:textId="77777777" w:rsidR="00E36921" w:rsidRDefault="00000000">
            <w:pPr>
              <w:pBdr>
                <w:top w:val="nil"/>
                <w:left w:val="nil"/>
                <w:bottom w:val="nil"/>
                <w:right w:val="nil"/>
                <w:between w:val="nil"/>
              </w:pBdr>
              <w:spacing w:before="60" w:after="60"/>
              <w:ind w:left="57" w:right="57"/>
              <w:jc w:val="left"/>
              <w:rPr>
                <w:b/>
                <w:color w:val="080808"/>
                <w:sz w:val="20"/>
                <w:szCs w:val="20"/>
              </w:rPr>
            </w:pPr>
            <w:r>
              <w:rPr>
                <w:b/>
                <w:color w:val="080808"/>
                <w:sz w:val="20"/>
                <w:szCs w:val="20"/>
              </w:rPr>
              <w:t>Předmět projektu</w:t>
            </w:r>
          </w:p>
        </w:tc>
        <w:tc>
          <w:tcPr>
            <w:tcW w:w="6120" w:type="dxa"/>
          </w:tcPr>
          <w:p w14:paraId="460458B4" w14:textId="77777777" w:rsidR="00E36921" w:rsidRDefault="00000000">
            <w:pPr>
              <w:spacing w:after="0"/>
              <w:rPr>
                <w:sz w:val="20"/>
                <w:szCs w:val="20"/>
              </w:rPr>
            </w:pPr>
            <w:r>
              <w:rPr>
                <w:sz w:val="20"/>
                <w:szCs w:val="20"/>
              </w:rPr>
              <w:t xml:space="preserve">Předmětem projektu je vytvoření výukových prostor pro zájmové vzdělávání, zaměřené na polytechniku, elektrotechniku, robotiku a programování a vytvoření potřebného zázemí pro ně. </w:t>
            </w:r>
          </w:p>
        </w:tc>
      </w:tr>
      <w:tr w:rsidR="00E36921" w14:paraId="460458B8" w14:textId="77777777">
        <w:trPr>
          <w:trHeight w:val="2578"/>
        </w:trPr>
        <w:tc>
          <w:tcPr>
            <w:tcW w:w="3540" w:type="dxa"/>
          </w:tcPr>
          <w:p w14:paraId="460458B6" w14:textId="77777777" w:rsidR="00E36921" w:rsidRDefault="00000000">
            <w:pPr>
              <w:pBdr>
                <w:top w:val="nil"/>
                <w:left w:val="nil"/>
                <w:bottom w:val="nil"/>
                <w:right w:val="nil"/>
                <w:between w:val="nil"/>
              </w:pBdr>
              <w:spacing w:before="60" w:after="60"/>
              <w:ind w:left="57" w:right="57"/>
              <w:jc w:val="left"/>
              <w:rPr>
                <w:b/>
                <w:color w:val="080808"/>
                <w:sz w:val="20"/>
                <w:szCs w:val="20"/>
              </w:rPr>
            </w:pPr>
            <w:r>
              <w:rPr>
                <w:b/>
                <w:color w:val="080808"/>
                <w:sz w:val="20"/>
                <w:szCs w:val="20"/>
              </w:rPr>
              <w:t>Cíle / očekávané přínosy projektu</w:t>
            </w:r>
          </w:p>
        </w:tc>
        <w:tc>
          <w:tcPr>
            <w:tcW w:w="6120" w:type="dxa"/>
          </w:tcPr>
          <w:p w14:paraId="460458B7" w14:textId="77777777" w:rsidR="00E36921" w:rsidRDefault="00000000">
            <w:pPr>
              <w:pBdr>
                <w:top w:val="nil"/>
                <w:left w:val="nil"/>
                <w:bottom w:val="nil"/>
                <w:right w:val="nil"/>
                <w:between w:val="nil"/>
              </w:pBdr>
              <w:spacing w:before="60" w:after="60"/>
              <w:ind w:right="57"/>
              <w:jc w:val="left"/>
              <w:rPr>
                <w:color w:val="080808"/>
                <w:sz w:val="20"/>
                <w:szCs w:val="20"/>
              </w:rPr>
            </w:pPr>
            <w:r>
              <w:rPr>
                <w:color w:val="080808"/>
                <w:sz w:val="20"/>
                <w:szCs w:val="20"/>
              </w:rPr>
              <w:t>Cílem projektu je zvýšit kapacitu zařízení, rozšířit cílové skupiny (umožnění aktivit pro děti mladšího školního věku), zlepšit komfort (včetně hygienického, bezpečnostního a zaměstnaneckého) a kvalitativně zlepšit realizačně - didaktické možnosti (obsah, formy) poskytování zájmového vzdělávání dětí i dospělých v oblastech techniky, elektrotechniky, robotiky, programování, polytechniky, moderních technologií a ITC, realizovaného pobočkou Robotárna Domu dětí a mládeže Brno, Helceletova, příspěvkové organizace (dále jen Helceletky).</w:t>
            </w:r>
          </w:p>
        </w:tc>
      </w:tr>
      <w:tr w:rsidR="00E36921" w14:paraId="460458BF" w14:textId="77777777">
        <w:trPr>
          <w:trHeight w:val="397"/>
        </w:trPr>
        <w:tc>
          <w:tcPr>
            <w:tcW w:w="3540" w:type="dxa"/>
          </w:tcPr>
          <w:p w14:paraId="460458B9" w14:textId="77777777" w:rsidR="00E36921" w:rsidRDefault="00000000">
            <w:pPr>
              <w:pBdr>
                <w:top w:val="nil"/>
                <w:left w:val="nil"/>
                <w:bottom w:val="nil"/>
                <w:right w:val="nil"/>
                <w:between w:val="nil"/>
              </w:pBdr>
              <w:spacing w:before="60" w:after="60"/>
              <w:ind w:left="57" w:right="57"/>
              <w:jc w:val="left"/>
              <w:rPr>
                <w:b/>
                <w:color w:val="080808"/>
                <w:sz w:val="20"/>
                <w:szCs w:val="20"/>
              </w:rPr>
            </w:pPr>
            <w:r>
              <w:rPr>
                <w:b/>
                <w:color w:val="080808"/>
                <w:sz w:val="20"/>
                <w:szCs w:val="20"/>
              </w:rPr>
              <w:t xml:space="preserve">Východiska </w:t>
            </w:r>
          </w:p>
        </w:tc>
        <w:tc>
          <w:tcPr>
            <w:tcW w:w="6120" w:type="dxa"/>
          </w:tcPr>
          <w:p w14:paraId="460458BA" w14:textId="77777777" w:rsidR="00E36921" w:rsidRDefault="00000000">
            <w:pPr>
              <w:pBdr>
                <w:top w:val="nil"/>
                <w:left w:val="nil"/>
                <w:bottom w:val="nil"/>
                <w:right w:val="nil"/>
                <w:between w:val="nil"/>
              </w:pBdr>
              <w:spacing w:before="60" w:after="60"/>
              <w:ind w:left="57" w:right="57"/>
              <w:rPr>
                <w:color w:val="080808"/>
                <w:sz w:val="20"/>
                <w:szCs w:val="20"/>
              </w:rPr>
            </w:pPr>
            <w:r>
              <w:rPr>
                <w:color w:val="080808"/>
                <w:sz w:val="20"/>
                <w:szCs w:val="20"/>
              </w:rPr>
              <w:t xml:space="preserve">Helceletka provozuje v tuto chvíli svou pobočku Robotárna jako specializované pracoviště pro techniku, robotiku a programování v suterénních prostorách Střední průmyslové školy a Vyšší odborné školy Brno, Sokolská, které jsou v dlouhodobém horizontu nevyhovující a chápeme je jako provizorní. Prostory jsou problematické zejména nízkou kapacitou, komplikovanou dostupností pro účastníky vzdělávání, stísněností a stavebními překážkami lepšího uspořádání výukového prostoru, návazností </w:t>
            </w:r>
            <w:r>
              <w:rPr>
                <w:color w:val="080808"/>
                <w:sz w:val="20"/>
                <w:szCs w:val="20"/>
              </w:rPr>
              <w:lastRenderedPageBreak/>
              <w:t xml:space="preserve">provozu na provoz školy, špatnou větratelností. Zmíněné faktory a prostá vizáž sklepních prostor navíc zužují věkovou skupiny, kterým je možné zájmové vzdělávání nabídnout a to v neprospěch žáků v mladším školním věku. Kapacita prostor neumožňuje ani rozsáhlejší dílenskou práci a potřebou univerzálního použití jedné z učeben se výrazně komplikuje logistika a průběh vzdělávání. </w:t>
            </w:r>
          </w:p>
          <w:p w14:paraId="460458BB" w14:textId="77777777" w:rsidR="00E36921" w:rsidRDefault="00E36921">
            <w:pPr>
              <w:pBdr>
                <w:top w:val="nil"/>
                <w:left w:val="nil"/>
                <w:bottom w:val="nil"/>
                <w:right w:val="nil"/>
                <w:between w:val="nil"/>
              </w:pBdr>
              <w:spacing w:before="60" w:after="60"/>
              <w:ind w:left="57" w:right="57"/>
              <w:rPr>
                <w:color w:val="080808"/>
                <w:sz w:val="20"/>
                <w:szCs w:val="20"/>
              </w:rPr>
            </w:pPr>
          </w:p>
          <w:p w14:paraId="460458BC" w14:textId="77777777" w:rsidR="00E36921" w:rsidRDefault="00000000">
            <w:pPr>
              <w:pBdr>
                <w:top w:val="nil"/>
                <w:left w:val="nil"/>
                <w:bottom w:val="nil"/>
                <w:right w:val="nil"/>
                <w:between w:val="nil"/>
              </w:pBdr>
              <w:spacing w:before="60" w:after="60"/>
              <w:ind w:left="57" w:right="57"/>
              <w:rPr>
                <w:color w:val="080808"/>
                <w:sz w:val="20"/>
                <w:szCs w:val="20"/>
              </w:rPr>
            </w:pPr>
            <w:r>
              <w:rPr>
                <w:color w:val="080808"/>
                <w:sz w:val="20"/>
                <w:szCs w:val="20"/>
              </w:rPr>
              <w:t xml:space="preserve">Helceletka klade na rozvoj polytechnického zájmového vzdělávání (elektrotechnika, technika, programování, robotika a to včetně jejich kombinací a adaptací pro různé věkové skupiny účastníků) v posledních letech důraz. Projevuje se to celkovým rozšiřováním portfolia polytechnických kroužků, napříč pracovištěmi po celém Brně, začleňováním polytechnického vzdělávání do obsahů vzdělávání jiných zájmových útvarů, než specializovaných, ale také budováním uceleného systému prostupnosti technicky zaměřených kroužků, jejímž závěrečným stupněm mají být úzce profilované, odborné zájmové aktivity na pobočce Robotárna. Tento zájem o oblast se projevil také nezanedbatelným rozvojem materiálního zázemí pro činnost, které bylo částečně podpořeno zřizovatelem, částečně hrazeno z provozních prostředků organizace. </w:t>
            </w:r>
          </w:p>
          <w:p w14:paraId="460458BD" w14:textId="77777777" w:rsidR="00E36921" w:rsidRDefault="00E36921">
            <w:pPr>
              <w:pBdr>
                <w:top w:val="nil"/>
                <w:left w:val="nil"/>
                <w:bottom w:val="nil"/>
                <w:right w:val="nil"/>
                <w:between w:val="nil"/>
              </w:pBdr>
              <w:spacing w:before="60" w:after="60"/>
              <w:ind w:left="57" w:right="57"/>
              <w:rPr>
                <w:color w:val="080808"/>
                <w:sz w:val="20"/>
                <w:szCs w:val="20"/>
              </w:rPr>
            </w:pPr>
          </w:p>
          <w:p w14:paraId="460458BE" w14:textId="77777777" w:rsidR="00E36921" w:rsidRDefault="00000000">
            <w:pPr>
              <w:pBdr>
                <w:top w:val="nil"/>
                <w:left w:val="nil"/>
                <w:bottom w:val="nil"/>
                <w:right w:val="nil"/>
                <w:between w:val="nil"/>
              </w:pBdr>
              <w:spacing w:before="60" w:after="60"/>
              <w:ind w:left="57" w:right="57"/>
              <w:rPr>
                <w:color w:val="080808"/>
                <w:sz w:val="20"/>
                <w:szCs w:val="20"/>
              </w:rPr>
            </w:pPr>
            <w:r>
              <w:rPr>
                <w:color w:val="080808"/>
                <w:sz w:val="20"/>
                <w:szCs w:val="20"/>
              </w:rPr>
              <w:t xml:space="preserve">V roce 2020 se zřizovatel pokusil připravit adaptaci předmětných prostor a jejich rekonstrukci pro uvedené účely. Tato snaha vedla ke komplexnímu zpracování stavební dokumentace a stavebnímu povolení i vytvoření dokumentace interiérového vybavení. Jakkoli se vztahují k rozsáhlejším úpravám budovy, bude možné je v realizaci projektu použít. </w:t>
            </w:r>
          </w:p>
        </w:tc>
      </w:tr>
      <w:tr w:rsidR="00E36921" w14:paraId="460458CE" w14:textId="77777777">
        <w:trPr>
          <w:trHeight w:val="2939"/>
        </w:trPr>
        <w:tc>
          <w:tcPr>
            <w:tcW w:w="3540" w:type="dxa"/>
          </w:tcPr>
          <w:p w14:paraId="460458C0" w14:textId="77777777" w:rsidR="00E36921" w:rsidRDefault="00000000">
            <w:pPr>
              <w:pBdr>
                <w:top w:val="nil"/>
                <w:left w:val="nil"/>
                <w:bottom w:val="nil"/>
                <w:right w:val="nil"/>
                <w:between w:val="nil"/>
              </w:pBdr>
              <w:spacing w:before="60" w:after="60"/>
              <w:ind w:left="57" w:right="57"/>
              <w:jc w:val="left"/>
              <w:rPr>
                <w:b/>
                <w:color w:val="080808"/>
                <w:sz w:val="20"/>
                <w:szCs w:val="20"/>
              </w:rPr>
            </w:pPr>
            <w:r>
              <w:rPr>
                <w:b/>
                <w:color w:val="080808"/>
                <w:sz w:val="20"/>
                <w:szCs w:val="20"/>
              </w:rPr>
              <w:lastRenderedPageBreak/>
              <w:t>Popis projektu</w:t>
            </w:r>
          </w:p>
        </w:tc>
        <w:tc>
          <w:tcPr>
            <w:tcW w:w="6120" w:type="dxa"/>
          </w:tcPr>
          <w:p w14:paraId="460458C1" w14:textId="77777777" w:rsidR="00E36921" w:rsidRDefault="00000000">
            <w:pPr>
              <w:spacing w:before="60" w:after="60"/>
              <w:ind w:left="57" w:right="57"/>
              <w:rPr>
                <w:color w:val="080808"/>
                <w:sz w:val="20"/>
                <w:szCs w:val="20"/>
              </w:rPr>
            </w:pPr>
            <w:r>
              <w:rPr>
                <w:color w:val="080808"/>
                <w:sz w:val="20"/>
                <w:szCs w:val="20"/>
              </w:rPr>
              <w:t xml:space="preserve">Projekt naváže na popsanou dosavadní aktivitu zřizovatele. Dokončí se v rámci něj přípravné fáze k předmětné rekonstrukci a provede se rekonstrukce samotná, a to včetně interiérové adaptace pro vzdělávací účely. </w:t>
            </w:r>
          </w:p>
          <w:p w14:paraId="460458C2" w14:textId="77777777" w:rsidR="00E36921" w:rsidRDefault="00E36921">
            <w:pPr>
              <w:spacing w:before="60" w:after="60"/>
              <w:ind w:left="57" w:right="57"/>
              <w:rPr>
                <w:color w:val="080808"/>
                <w:sz w:val="20"/>
                <w:szCs w:val="20"/>
              </w:rPr>
            </w:pPr>
          </w:p>
          <w:p w14:paraId="460458C3" w14:textId="5CBF5602" w:rsidR="00E36921" w:rsidRDefault="00000000">
            <w:pPr>
              <w:spacing w:after="0"/>
              <w:rPr>
                <w:sz w:val="20"/>
                <w:szCs w:val="20"/>
              </w:rPr>
            </w:pPr>
            <w:r>
              <w:rPr>
                <w:sz w:val="20"/>
                <w:szCs w:val="20"/>
              </w:rPr>
              <w:t>V rámci projektu se předpokládají stavební úpravy přízemních prostor v budově VOŠ Kounicova 684/16 (</w:t>
            </w:r>
            <w:r w:rsidR="00F77DD4">
              <w:rPr>
                <w:sz w:val="20"/>
                <w:szCs w:val="20"/>
              </w:rPr>
              <w:t>architektonicko – stavební</w:t>
            </w:r>
            <w:r>
              <w:rPr>
                <w:sz w:val="20"/>
                <w:szCs w:val="20"/>
              </w:rPr>
              <w:t xml:space="preserve"> a </w:t>
            </w:r>
            <w:r w:rsidR="00F77DD4">
              <w:rPr>
                <w:sz w:val="20"/>
                <w:szCs w:val="20"/>
              </w:rPr>
              <w:t>stavebně – konstrukční</w:t>
            </w:r>
            <w:r>
              <w:rPr>
                <w:sz w:val="20"/>
                <w:szCs w:val="20"/>
              </w:rPr>
              <w:t xml:space="preserve"> řešení zahrnující bourání konstrukcí, nové konstrukce a instalaci stavebních prvků; vybudování a instalaci techniky prostředí, zahrnující zdravotně-technické instalace, vzduchotechniku, vytápění a elektroinstalaci), a jejich interiérové řešení  (typový a atypický nábytek). </w:t>
            </w:r>
          </w:p>
          <w:p w14:paraId="460458C4" w14:textId="77777777" w:rsidR="00E36921" w:rsidRDefault="00E36921">
            <w:pPr>
              <w:spacing w:after="0"/>
              <w:rPr>
                <w:sz w:val="20"/>
                <w:szCs w:val="20"/>
              </w:rPr>
            </w:pPr>
          </w:p>
          <w:p w14:paraId="460458C5" w14:textId="77777777" w:rsidR="00E36921" w:rsidRDefault="00000000">
            <w:pPr>
              <w:spacing w:after="0"/>
              <w:rPr>
                <w:sz w:val="20"/>
                <w:szCs w:val="20"/>
              </w:rPr>
            </w:pPr>
            <w:r>
              <w:rPr>
                <w:sz w:val="20"/>
                <w:szCs w:val="20"/>
              </w:rPr>
              <w:t>Součástí projektu bude také provedení některých dalších nezbytných stavebních úprav v budově, které na uvedené přímo nebo provozně navazují.</w:t>
            </w:r>
          </w:p>
          <w:p w14:paraId="460458C6" w14:textId="77777777" w:rsidR="00E36921" w:rsidRDefault="00E36921">
            <w:pPr>
              <w:spacing w:after="0"/>
              <w:rPr>
                <w:sz w:val="20"/>
                <w:szCs w:val="20"/>
              </w:rPr>
            </w:pPr>
          </w:p>
          <w:p w14:paraId="460458C7" w14:textId="77777777" w:rsidR="00E36921" w:rsidRDefault="00000000">
            <w:pPr>
              <w:spacing w:after="0"/>
              <w:rPr>
                <w:sz w:val="20"/>
                <w:szCs w:val="20"/>
              </w:rPr>
            </w:pPr>
            <w:r>
              <w:rPr>
                <w:sz w:val="20"/>
                <w:szCs w:val="20"/>
              </w:rPr>
              <w:t>V suterénu téže budovy bude zrekonstruován prostor skladů pro potřeby Robotárny. V rámci projektu dojde k vybudování nového sociálního zázemí pro tělocvičnu školy. Důvodem je skutečnost, že původní sociální zázemí určené pro tělocvičnu bude nyní sloužit pro potřeby Robotárny. Dále budou rekonstruovány také dvě místnosti na dílny.</w:t>
            </w:r>
          </w:p>
          <w:p w14:paraId="460458C8" w14:textId="77777777" w:rsidR="00E36921" w:rsidRDefault="00E36921">
            <w:pPr>
              <w:spacing w:after="0"/>
              <w:rPr>
                <w:sz w:val="20"/>
                <w:szCs w:val="20"/>
              </w:rPr>
            </w:pPr>
          </w:p>
          <w:p w14:paraId="460458C9" w14:textId="24C77384" w:rsidR="00E36921" w:rsidRDefault="00000000">
            <w:pPr>
              <w:spacing w:before="60" w:after="60"/>
              <w:ind w:left="57" w:right="57"/>
              <w:rPr>
                <w:color w:val="080808"/>
                <w:sz w:val="20"/>
                <w:szCs w:val="20"/>
              </w:rPr>
            </w:pPr>
            <w:r>
              <w:rPr>
                <w:color w:val="080808"/>
                <w:sz w:val="20"/>
                <w:szCs w:val="20"/>
              </w:rPr>
              <w:t xml:space="preserve">V hlavním rekonstruovaném prostoru vznikne učebna, výuková dílna, prostorná vstupní hala, zázemí pro </w:t>
            </w:r>
            <w:r w:rsidR="00F77DD4">
              <w:rPr>
                <w:color w:val="080808"/>
                <w:sz w:val="20"/>
                <w:szCs w:val="20"/>
              </w:rPr>
              <w:t>zaměstnance – kancelář</w:t>
            </w:r>
            <w:r>
              <w:rPr>
                <w:color w:val="080808"/>
                <w:sz w:val="20"/>
                <w:szCs w:val="20"/>
              </w:rPr>
              <w:t xml:space="preserve">, drobné skladovací prostory a sociální zařízení.  </w:t>
            </w:r>
          </w:p>
          <w:p w14:paraId="460458CA" w14:textId="77777777" w:rsidR="00E36921" w:rsidRDefault="00E36921">
            <w:pPr>
              <w:spacing w:before="60" w:after="60"/>
              <w:ind w:left="57" w:right="57"/>
              <w:rPr>
                <w:color w:val="080808"/>
                <w:sz w:val="20"/>
                <w:szCs w:val="20"/>
              </w:rPr>
            </w:pPr>
          </w:p>
          <w:p w14:paraId="460458CB" w14:textId="77777777" w:rsidR="00E36921" w:rsidRDefault="00000000">
            <w:pPr>
              <w:spacing w:before="60" w:after="60"/>
              <w:ind w:left="57" w:right="57"/>
              <w:rPr>
                <w:color w:val="080808"/>
                <w:sz w:val="20"/>
                <w:szCs w:val="20"/>
              </w:rPr>
            </w:pPr>
            <w:r>
              <w:rPr>
                <w:color w:val="080808"/>
                <w:sz w:val="20"/>
                <w:szCs w:val="20"/>
              </w:rPr>
              <w:t xml:space="preserve">Učebna je posuvnou stěnou schopná vytvořit dva oddělené výukové prostory; je zamýšlena především jako počítačová, ale zamýšlené vybavení umožňuje její flexibilní využívání, včetně konferenčního uspořádání. Výuková dílna umožní bezpečnou a přehlednou práci s nářadím a menšími stroji, jejich uložení a dobrý přístup pedagoga k pracovním místům účastníků. Součástí místnosti je také prostor dedikovaný nepracovním aktivitám (brífink, práce se stavebnicí). Oba hlavní výukové prostory mají vlastní vstupy, což umožňuje případné využití pro příležitostné akce pro veřejnost. Velmi velkoryse pojatá vstupní hala umožní komfortní odkládání svršků poměrně velkého množství účastníků a nenarušování výuky při střídání výukových skupin. </w:t>
            </w:r>
          </w:p>
          <w:p w14:paraId="460458CC" w14:textId="77777777" w:rsidR="00E36921" w:rsidRDefault="00E36921">
            <w:pPr>
              <w:spacing w:before="60" w:after="60"/>
              <w:ind w:left="57" w:right="57"/>
              <w:rPr>
                <w:color w:val="080808"/>
                <w:sz w:val="20"/>
                <w:szCs w:val="20"/>
              </w:rPr>
            </w:pPr>
          </w:p>
          <w:p w14:paraId="460458CD" w14:textId="77777777" w:rsidR="00E36921" w:rsidRDefault="00000000">
            <w:pPr>
              <w:spacing w:before="60" w:after="60"/>
              <w:ind w:left="57" w:right="57"/>
              <w:rPr>
                <w:color w:val="080808"/>
                <w:sz w:val="20"/>
                <w:szCs w:val="20"/>
              </w:rPr>
            </w:pPr>
            <w:r>
              <w:rPr>
                <w:color w:val="080808"/>
                <w:sz w:val="20"/>
                <w:szCs w:val="20"/>
              </w:rPr>
              <w:t>Součástí projektu je také vybavení místností typovým i atypickým nábytkem, který umožní plné využití prostor a jejich flexibilitu. To je nezbytné jednak vzhledem k poměrně širokému spektru činností, které jsou pobočkou realizovány (nebo mají potenciál být realizovány).</w:t>
            </w:r>
          </w:p>
        </w:tc>
      </w:tr>
      <w:tr w:rsidR="00E36921" w14:paraId="460458D1" w14:textId="77777777">
        <w:trPr>
          <w:trHeight w:val="397"/>
        </w:trPr>
        <w:tc>
          <w:tcPr>
            <w:tcW w:w="3540" w:type="dxa"/>
          </w:tcPr>
          <w:p w14:paraId="460458CF" w14:textId="77777777" w:rsidR="00E36921" w:rsidRDefault="00000000">
            <w:pPr>
              <w:pBdr>
                <w:top w:val="nil"/>
                <w:left w:val="nil"/>
                <w:bottom w:val="nil"/>
                <w:right w:val="nil"/>
                <w:between w:val="nil"/>
              </w:pBdr>
              <w:spacing w:before="60" w:after="60"/>
              <w:ind w:left="57" w:right="57"/>
              <w:jc w:val="left"/>
              <w:rPr>
                <w:b/>
                <w:color w:val="080808"/>
                <w:sz w:val="20"/>
                <w:szCs w:val="20"/>
              </w:rPr>
            </w:pPr>
            <w:r>
              <w:rPr>
                <w:b/>
                <w:color w:val="080808"/>
                <w:sz w:val="20"/>
                <w:szCs w:val="20"/>
              </w:rPr>
              <w:t>Indikátory výstupů projektu</w:t>
            </w:r>
          </w:p>
        </w:tc>
        <w:tc>
          <w:tcPr>
            <w:tcW w:w="6120" w:type="dxa"/>
          </w:tcPr>
          <w:p w14:paraId="460458D0" w14:textId="77777777" w:rsidR="00E36921" w:rsidRDefault="00000000">
            <w:pPr>
              <w:pBdr>
                <w:top w:val="nil"/>
                <w:left w:val="nil"/>
                <w:bottom w:val="nil"/>
                <w:right w:val="nil"/>
                <w:between w:val="nil"/>
              </w:pBdr>
              <w:spacing w:before="60" w:after="60"/>
              <w:ind w:right="57"/>
              <w:jc w:val="left"/>
              <w:rPr>
                <w:color w:val="080808"/>
                <w:sz w:val="20"/>
                <w:szCs w:val="20"/>
              </w:rPr>
            </w:pPr>
            <w:r>
              <w:rPr>
                <w:color w:val="080808"/>
                <w:sz w:val="20"/>
                <w:szCs w:val="20"/>
              </w:rPr>
              <w:t xml:space="preserve"> Prozatím nevyplňovat</w:t>
            </w:r>
          </w:p>
        </w:tc>
      </w:tr>
      <w:tr w:rsidR="00E36921" w14:paraId="460458D6" w14:textId="77777777">
        <w:trPr>
          <w:trHeight w:val="397"/>
        </w:trPr>
        <w:tc>
          <w:tcPr>
            <w:tcW w:w="3540" w:type="dxa"/>
          </w:tcPr>
          <w:p w14:paraId="460458D2" w14:textId="77777777" w:rsidR="00E36921" w:rsidRDefault="00000000">
            <w:pPr>
              <w:pBdr>
                <w:top w:val="nil"/>
                <w:left w:val="nil"/>
                <w:bottom w:val="nil"/>
                <w:right w:val="nil"/>
                <w:between w:val="nil"/>
              </w:pBdr>
              <w:spacing w:before="60" w:after="60"/>
              <w:ind w:left="57" w:right="57"/>
              <w:jc w:val="left"/>
              <w:rPr>
                <w:b/>
                <w:color w:val="080808"/>
                <w:sz w:val="20"/>
                <w:szCs w:val="20"/>
              </w:rPr>
            </w:pPr>
            <w:r>
              <w:rPr>
                <w:b/>
                <w:color w:val="080808"/>
                <w:sz w:val="20"/>
                <w:szCs w:val="20"/>
              </w:rPr>
              <w:t>Cílové skupiny projektu</w:t>
            </w:r>
          </w:p>
        </w:tc>
        <w:tc>
          <w:tcPr>
            <w:tcW w:w="6120" w:type="dxa"/>
          </w:tcPr>
          <w:p w14:paraId="460458D3" w14:textId="209C47FB" w:rsidR="00E36921" w:rsidRDefault="00000000">
            <w:pPr>
              <w:pBdr>
                <w:top w:val="nil"/>
                <w:left w:val="nil"/>
                <w:bottom w:val="nil"/>
                <w:right w:val="nil"/>
                <w:between w:val="nil"/>
              </w:pBdr>
              <w:spacing w:before="60" w:after="60"/>
              <w:ind w:left="57" w:right="57"/>
              <w:jc w:val="left"/>
              <w:rPr>
                <w:color w:val="080808"/>
                <w:sz w:val="20"/>
                <w:szCs w:val="20"/>
              </w:rPr>
            </w:pPr>
            <w:r>
              <w:rPr>
                <w:color w:val="080808"/>
                <w:sz w:val="20"/>
                <w:szCs w:val="20"/>
              </w:rPr>
              <w:t xml:space="preserve">účastníci zájmového </w:t>
            </w:r>
            <w:r w:rsidR="00F77DD4">
              <w:rPr>
                <w:color w:val="080808"/>
                <w:sz w:val="20"/>
                <w:szCs w:val="20"/>
              </w:rPr>
              <w:t>vzdělávání – žáci</w:t>
            </w:r>
            <w:r>
              <w:rPr>
                <w:color w:val="080808"/>
                <w:sz w:val="20"/>
                <w:szCs w:val="20"/>
              </w:rPr>
              <w:t xml:space="preserve"> ZŠ, žáci SŠ, studenti VŠ, ostatní osoby mimo vazbu na vzdělávací </w:t>
            </w:r>
            <w:r w:rsidR="00F77DD4">
              <w:rPr>
                <w:color w:val="080808"/>
                <w:sz w:val="20"/>
                <w:szCs w:val="20"/>
              </w:rPr>
              <w:t>systém – se</w:t>
            </w:r>
            <w:r>
              <w:rPr>
                <w:color w:val="080808"/>
                <w:sz w:val="20"/>
                <w:szCs w:val="20"/>
              </w:rPr>
              <w:t xml:space="preserve"> zájmem o oblasti kryté nabídkou volnočasových aktivit Robotárny;</w:t>
            </w:r>
          </w:p>
          <w:p w14:paraId="460458D4" w14:textId="77777777" w:rsidR="00E36921" w:rsidRDefault="00000000">
            <w:pPr>
              <w:pBdr>
                <w:top w:val="nil"/>
                <w:left w:val="nil"/>
                <w:bottom w:val="nil"/>
                <w:right w:val="nil"/>
                <w:between w:val="nil"/>
              </w:pBdr>
              <w:spacing w:before="60" w:after="60"/>
              <w:ind w:left="57" w:right="57"/>
              <w:jc w:val="left"/>
              <w:rPr>
                <w:color w:val="080808"/>
                <w:sz w:val="20"/>
                <w:szCs w:val="20"/>
              </w:rPr>
            </w:pPr>
            <w:r>
              <w:rPr>
                <w:color w:val="080808"/>
                <w:sz w:val="20"/>
                <w:szCs w:val="20"/>
              </w:rPr>
              <w:t>zájemci o toto vzdělávání;</w:t>
            </w:r>
          </w:p>
          <w:p w14:paraId="460458D5" w14:textId="77777777" w:rsidR="00E36921" w:rsidRDefault="00000000">
            <w:pPr>
              <w:pBdr>
                <w:top w:val="nil"/>
                <w:left w:val="nil"/>
                <w:bottom w:val="nil"/>
                <w:right w:val="nil"/>
                <w:between w:val="nil"/>
              </w:pBdr>
              <w:spacing w:before="60" w:after="60"/>
              <w:ind w:left="57" w:right="57"/>
              <w:jc w:val="left"/>
              <w:rPr>
                <w:color w:val="080808"/>
                <w:sz w:val="20"/>
                <w:szCs w:val="20"/>
              </w:rPr>
            </w:pPr>
            <w:r>
              <w:rPr>
                <w:color w:val="080808"/>
                <w:sz w:val="20"/>
                <w:szCs w:val="20"/>
              </w:rPr>
              <w:t>zaměstnanci a pedagogové Helceletky</w:t>
            </w:r>
          </w:p>
        </w:tc>
      </w:tr>
      <w:tr w:rsidR="00E36921" w14:paraId="460458DA" w14:textId="77777777">
        <w:trPr>
          <w:trHeight w:val="397"/>
        </w:trPr>
        <w:tc>
          <w:tcPr>
            <w:tcW w:w="3540" w:type="dxa"/>
          </w:tcPr>
          <w:p w14:paraId="460458D7" w14:textId="77777777" w:rsidR="00E36921" w:rsidRDefault="00000000">
            <w:pPr>
              <w:pBdr>
                <w:top w:val="nil"/>
                <w:left w:val="nil"/>
                <w:bottom w:val="nil"/>
                <w:right w:val="nil"/>
                <w:between w:val="nil"/>
              </w:pBdr>
              <w:spacing w:before="60" w:after="60"/>
              <w:ind w:left="57" w:right="57"/>
              <w:jc w:val="left"/>
              <w:rPr>
                <w:b/>
                <w:color w:val="080808"/>
                <w:sz w:val="20"/>
                <w:szCs w:val="20"/>
              </w:rPr>
            </w:pPr>
            <w:r>
              <w:rPr>
                <w:b/>
                <w:color w:val="080808"/>
                <w:sz w:val="20"/>
                <w:szCs w:val="20"/>
              </w:rPr>
              <w:t>Přínosy projektu pro cílové skupiny</w:t>
            </w:r>
          </w:p>
        </w:tc>
        <w:tc>
          <w:tcPr>
            <w:tcW w:w="6120" w:type="dxa"/>
          </w:tcPr>
          <w:p w14:paraId="460458D8" w14:textId="372D7569" w:rsidR="00E36921" w:rsidRDefault="00000000">
            <w:pPr>
              <w:spacing w:before="60" w:after="60"/>
              <w:ind w:left="57" w:right="57"/>
              <w:jc w:val="left"/>
              <w:rPr>
                <w:color w:val="080808"/>
                <w:sz w:val="20"/>
                <w:szCs w:val="20"/>
              </w:rPr>
            </w:pPr>
            <w:r>
              <w:rPr>
                <w:color w:val="080808"/>
                <w:sz w:val="20"/>
                <w:szCs w:val="20"/>
              </w:rPr>
              <w:t xml:space="preserve">Cílové skupiny získají přehledný, bezpečný a funkční prostor pro realizaci zájmových </w:t>
            </w:r>
            <w:r w:rsidR="00F77DD4">
              <w:rPr>
                <w:color w:val="080808"/>
                <w:sz w:val="20"/>
                <w:szCs w:val="20"/>
              </w:rPr>
              <w:t>činností – zájmových</w:t>
            </w:r>
            <w:r>
              <w:rPr>
                <w:color w:val="080808"/>
                <w:sz w:val="20"/>
                <w:szCs w:val="20"/>
              </w:rPr>
              <w:t xml:space="preserve"> kroužků (nebo kurzů), příměstských táborů i příležitostných akcí. Fixní součástí rozšíření nabídky vázáného na nové prostory je jednak vznik labu pro realizaci spontánních činností (s klubovým fungováním) a druhak snížení spodní věkové hranice pro účastníky vybraných kroužků. Celkově se navýší kapacita a to nejenom možností nabídnout více míst v stávající zájmové činnosti, ale také možností dimenzovat nové zájmové kroužky, organizovat příležitostné akce, výukové programy a příměstské tábory. </w:t>
            </w:r>
          </w:p>
          <w:p w14:paraId="460458D9" w14:textId="77777777" w:rsidR="00E36921" w:rsidRDefault="00000000">
            <w:pPr>
              <w:spacing w:before="60" w:after="60"/>
              <w:ind w:left="57" w:right="57"/>
              <w:jc w:val="left"/>
              <w:rPr>
                <w:color w:val="080808"/>
                <w:sz w:val="20"/>
                <w:szCs w:val="20"/>
              </w:rPr>
            </w:pPr>
            <w:r>
              <w:rPr>
                <w:color w:val="080808"/>
                <w:sz w:val="20"/>
                <w:szCs w:val="20"/>
              </w:rPr>
              <w:t xml:space="preserve">Zaměstnanci a pedagogové budou mít k dispozici důstojné zázemí i prostor pro nepřímou pedagogickou činnost. </w:t>
            </w:r>
          </w:p>
        </w:tc>
      </w:tr>
      <w:tr w:rsidR="00E36921" w14:paraId="460458DD" w14:textId="77777777">
        <w:trPr>
          <w:trHeight w:val="564"/>
        </w:trPr>
        <w:tc>
          <w:tcPr>
            <w:tcW w:w="3540" w:type="dxa"/>
          </w:tcPr>
          <w:p w14:paraId="460458DB" w14:textId="77777777" w:rsidR="00E36921" w:rsidRDefault="00000000">
            <w:pPr>
              <w:pBdr>
                <w:top w:val="nil"/>
                <w:left w:val="nil"/>
                <w:bottom w:val="nil"/>
                <w:right w:val="nil"/>
                <w:between w:val="nil"/>
              </w:pBdr>
              <w:spacing w:before="60" w:after="60"/>
              <w:ind w:left="57" w:right="57"/>
              <w:jc w:val="left"/>
              <w:rPr>
                <w:b/>
                <w:color w:val="080808"/>
                <w:sz w:val="20"/>
                <w:szCs w:val="20"/>
              </w:rPr>
            </w:pPr>
            <w:r>
              <w:rPr>
                <w:b/>
                <w:color w:val="080808"/>
                <w:sz w:val="20"/>
                <w:szCs w:val="20"/>
              </w:rPr>
              <w:t>Harmonogram projektu (předpokládaný termín realizace)</w:t>
            </w:r>
          </w:p>
        </w:tc>
        <w:tc>
          <w:tcPr>
            <w:tcW w:w="6120" w:type="dxa"/>
          </w:tcPr>
          <w:p w14:paraId="460458DC" w14:textId="77777777" w:rsidR="00E36921" w:rsidRDefault="00E36921">
            <w:pPr>
              <w:spacing w:after="0"/>
              <w:rPr>
                <w:sz w:val="20"/>
                <w:szCs w:val="20"/>
              </w:rPr>
            </w:pPr>
          </w:p>
        </w:tc>
      </w:tr>
      <w:tr w:rsidR="00E36921" w14:paraId="460458F0" w14:textId="77777777">
        <w:trPr>
          <w:trHeight w:val="5513"/>
        </w:trPr>
        <w:tc>
          <w:tcPr>
            <w:tcW w:w="3540" w:type="dxa"/>
          </w:tcPr>
          <w:p w14:paraId="460458DE" w14:textId="77777777" w:rsidR="00E36921" w:rsidRDefault="00000000">
            <w:pPr>
              <w:keepNext/>
              <w:pBdr>
                <w:top w:val="nil"/>
                <w:left w:val="nil"/>
                <w:bottom w:val="nil"/>
                <w:right w:val="nil"/>
                <w:between w:val="nil"/>
              </w:pBdr>
              <w:spacing w:before="60" w:after="60"/>
              <w:ind w:left="57" w:right="57"/>
              <w:jc w:val="left"/>
              <w:rPr>
                <w:b/>
                <w:color w:val="080808"/>
                <w:sz w:val="20"/>
                <w:szCs w:val="20"/>
              </w:rPr>
            </w:pPr>
            <w:r>
              <w:rPr>
                <w:b/>
                <w:color w:val="080808"/>
                <w:sz w:val="20"/>
                <w:szCs w:val="20"/>
              </w:rPr>
              <w:t>Předpokládané náklady na realizaci projektu</w:t>
            </w:r>
          </w:p>
        </w:tc>
        <w:tc>
          <w:tcPr>
            <w:tcW w:w="6120" w:type="dxa"/>
          </w:tcPr>
          <w:p w14:paraId="460458DF" w14:textId="77777777" w:rsidR="00E36921" w:rsidRDefault="00000000">
            <w:pPr>
              <w:keepNext/>
              <w:pBdr>
                <w:top w:val="nil"/>
                <w:left w:val="nil"/>
                <w:bottom w:val="nil"/>
                <w:right w:val="nil"/>
                <w:between w:val="nil"/>
              </w:pBdr>
              <w:spacing w:before="60" w:after="60"/>
              <w:ind w:left="57" w:right="57"/>
              <w:jc w:val="left"/>
              <w:rPr>
                <w:color w:val="000000"/>
                <w:sz w:val="20"/>
                <w:szCs w:val="20"/>
              </w:rPr>
            </w:pPr>
            <w:r>
              <w:rPr>
                <w:color w:val="000000"/>
                <w:sz w:val="20"/>
                <w:szCs w:val="20"/>
              </w:rPr>
              <w:t xml:space="preserve">Předpokládané celkové náklady </w:t>
            </w:r>
            <w:r>
              <w:rPr>
                <w:color w:val="222222"/>
                <w:highlight w:val="white"/>
              </w:rPr>
              <w:t>2</w:t>
            </w:r>
            <w:r>
              <w:rPr>
                <w:b/>
                <w:color w:val="222222"/>
                <w:highlight w:val="white"/>
              </w:rPr>
              <w:t>7.700.000,-</w:t>
            </w:r>
            <w:r>
              <w:rPr>
                <w:b/>
                <w:color w:val="000000"/>
                <w:sz w:val="20"/>
                <w:szCs w:val="20"/>
              </w:rPr>
              <w:t xml:space="preserve"> </w:t>
            </w:r>
            <w:r>
              <w:rPr>
                <w:b/>
                <w:sz w:val="20"/>
                <w:szCs w:val="20"/>
              </w:rPr>
              <w:t xml:space="preserve"> </w:t>
            </w:r>
            <w:r>
              <w:rPr>
                <w:b/>
                <w:color w:val="000000"/>
                <w:sz w:val="20"/>
                <w:szCs w:val="20"/>
              </w:rPr>
              <w:t>Kč celkem</w:t>
            </w:r>
            <w:r>
              <w:rPr>
                <w:color w:val="000000"/>
                <w:sz w:val="20"/>
                <w:szCs w:val="20"/>
              </w:rPr>
              <w:t xml:space="preserve"> </w:t>
            </w:r>
          </w:p>
          <w:p w14:paraId="460458E0" w14:textId="77777777" w:rsidR="00E36921" w:rsidRDefault="00000000">
            <w:pPr>
              <w:keepNext/>
              <w:pBdr>
                <w:top w:val="nil"/>
                <w:left w:val="nil"/>
                <w:bottom w:val="nil"/>
                <w:right w:val="nil"/>
                <w:between w:val="nil"/>
              </w:pBdr>
              <w:spacing w:before="60" w:after="60"/>
              <w:ind w:right="57"/>
              <w:jc w:val="left"/>
              <w:rPr>
                <w:color w:val="000000"/>
                <w:sz w:val="20"/>
                <w:szCs w:val="20"/>
              </w:rPr>
            </w:pPr>
            <w:r>
              <w:rPr>
                <w:color w:val="000000"/>
                <w:sz w:val="20"/>
                <w:szCs w:val="20"/>
              </w:rPr>
              <w:t xml:space="preserve"> Z toho:</w:t>
            </w:r>
          </w:p>
          <w:p w14:paraId="460458E1" w14:textId="77777777" w:rsidR="00E36921" w:rsidRDefault="00000000">
            <w:pPr>
              <w:keepNext/>
              <w:pBdr>
                <w:top w:val="nil"/>
                <w:left w:val="nil"/>
                <w:bottom w:val="nil"/>
                <w:right w:val="nil"/>
                <w:between w:val="nil"/>
              </w:pBdr>
              <w:spacing w:before="60" w:after="60"/>
              <w:ind w:right="57"/>
              <w:jc w:val="left"/>
              <w:rPr>
                <w:color w:val="000000"/>
                <w:sz w:val="20"/>
                <w:szCs w:val="20"/>
              </w:rPr>
            </w:pPr>
            <w:r>
              <w:rPr>
                <w:color w:val="000000"/>
                <w:sz w:val="20"/>
                <w:szCs w:val="20"/>
              </w:rPr>
              <w:t xml:space="preserve"> Předpokládané způsobilé: </w:t>
            </w:r>
            <w:r>
              <w:rPr>
                <w:color w:val="222222"/>
                <w:highlight w:val="white"/>
              </w:rPr>
              <w:t>27.700.000,-</w:t>
            </w:r>
          </w:p>
          <w:p w14:paraId="460458E2" w14:textId="77777777" w:rsidR="00E36921" w:rsidRDefault="00000000">
            <w:pPr>
              <w:keepNext/>
              <w:pBdr>
                <w:top w:val="nil"/>
                <w:left w:val="nil"/>
                <w:bottom w:val="nil"/>
                <w:right w:val="nil"/>
                <w:between w:val="nil"/>
              </w:pBdr>
              <w:spacing w:before="60" w:after="60"/>
              <w:ind w:right="57"/>
              <w:jc w:val="left"/>
              <w:rPr>
                <w:color w:val="000000"/>
                <w:sz w:val="20"/>
                <w:szCs w:val="20"/>
              </w:rPr>
            </w:pPr>
            <w:r>
              <w:rPr>
                <w:color w:val="000000"/>
                <w:sz w:val="20"/>
                <w:szCs w:val="20"/>
              </w:rPr>
              <w:t xml:space="preserve"> Předpokládané nezpůsobilé:</w:t>
            </w:r>
          </w:p>
          <w:p w14:paraId="460458E3" w14:textId="77777777" w:rsidR="00E36921" w:rsidRDefault="00E36921">
            <w:pPr>
              <w:keepNext/>
              <w:pBdr>
                <w:top w:val="nil"/>
                <w:left w:val="nil"/>
                <w:bottom w:val="nil"/>
                <w:right w:val="nil"/>
                <w:between w:val="nil"/>
              </w:pBdr>
              <w:spacing w:before="60" w:after="60"/>
              <w:ind w:left="57" w:right="57"/>
              <w:jc w:val="left"/>
              <w:rPr>
                <w:color w:val="080808"/>
                <w:sz w:val="20"/>
                <w:szCs w:val="20"/>
              </w:rPr>
            </w:pPr>
          </w:p>
          <w:p w14:paraId="460458E4" w14:textId="77777777" w:rsidR="00E36921" w:rsidRDefault="00000000">
            <w:pPr>
              <w:keepNext/>
              <w:pBdr>
                <w:top w:val="nil"/>
                <w:left w:val="nil"/>
                <w:bottom w:val="nil"/>
                <w:right w:val="nil"/>
                <w:between w:val="nil"/>
              </w:pBdr>
              <w:spacing w:before="60" w:after="60"/>
              <w:ind w:left="57" w:right="57"/>
              <w:jc w:val="left"/>
              <w:rPr>
                <w:color w:val="080808"/>
                <w:sz w:val="20"/>
                <w:szCs w:val="20"/>
              </w:rPr>
            </w:pPr>
            <w:r>
              <w:rPr>
                <w:b/>
                <w:color w:val="080808"/>
                <w:sz w:val="20"/>
                <w:szCs w:val="20"/>
              </w:rPr>
              <w:t>Poznámka</w:t>
            </w:r>
            <w:r>
              <w:rPr>
                <w:color w:val="080808"/>
                <w:sz w:val="20"/>
                <w:szCs w:val="20"/>
              </w:rPr>
              <w:t>:</w:t>
            </w:r>
          </w:p>
          <w:p w14:paraId="460458E5" w14:textId="77777777" w:rsidR="00E36921" w:rsidRDefault="00000000">
            <w:pPr>
              <w:keepNext/>
              <w:pBdr>
                <w:top w:val="nil"/>
                <w:left w:val="nil"/>
                <w:bottom w:val="nil"/>
                <w:right w:val="nil"/>
                <w:between w:val="nil"/>
              </w:pBdr>
              <w:spacing w:before="60" w:after="60"/>
              <w:ind w:left="57" w:right="57"/>
              <w:jc w:val="left"/>
              <w:rPr>
                <w:color w:val="080808"/>
                <w:sz w:val="20"/>
                <w:szCs w:val="20"/>
              </w:rPr>
            </w:pPr>
            <w:r>
              <w:rPr>
                <w:color w:val="080808"/>
                <w:sz w:val="20"/>
                <w:szCs w:val="20"/>
              </w:rPr>
              <w:t xml:space="preserve">Na hlavní aktivitu projektu musí být vynaloženo </w:t>
            </w:r>
            <w:r>
              <w:rPr>
                <w:b/>
                <w:color w:val="080808"/>
                <w:sz w:val="20"/>
                <w:szCs w:val="20"/>
              </w:rPr>
              <w:t>minimálně xxx % celkových způsobilých výdajů projektu zejména:</w:t>
            </w:r>
            <w:r>
              <w:rPr>
                <w:color w:val="080808"/>
                <w:sz w:val="20"/>
                <w:szCs w:val="20"/>
              </w:rPr>
              <w:t xml:space="preserve"> </w:t>
            </w:r>
          </w:p>
          <w:p w14:paraId="460458E6" w14:textId="77777777" w:rsidR="00E36921" w:rsidRDefault="00000000">
            <w:pPr>
              <w:numPr>
                <w:ilvl w:val="0"/>
                <w:numId w:val="1"/>
              </w:numPr>
              <w:pBdr>
                <w:top w:val="nil"/>
                <w:left w:val="nil"/>
                <w:bottom w:val="nil"/>
                <w:right w:val="nil"/>
                <w:between w:val="nil"/>
              </w:pBdr>
              <w:spacing w:after="0"/>
              <w:rPr>
                <w:color w:val="080808"/>
                <w:sz w:val="20"/>
                <w:szCs w:val="20"/>
              </w:rPr>
            </w:pPr>
            <w:r>
              <w:rPr>
                <w:color w:val="080808"/>
                <w:sz w:val="20"/>
                <w:szCs w:val="20"/>
              </w:rPr>
              <w:t>výstavba, rekonstrukce a úpravy objektu……..</w:t>
            </w:r>
          </w:p>
          <w:p w14:paraId="460458E7" w14:textId="77777777" w:rsidR="00E36921" w:rsidRDefault="00000000">
            <w:pPr>
              <w:numPr>
                <w:ilvl w:val="0"/>
                <w:numId w:val="1"/>
              </w:numPr>
              <w:pBdr>
                <w:top w:val="nil"/>
                <w:left w:val="nil"/>
                <w:bottom w:val="nil"/>
                <w:right w:val="nil"/>
                <w:between w:val="nil"/>
              </w:pBdr>
              <w:spacing w:after="200"/>
              <w:rPr>
                <w:color w:val="080808"/>
                <w:sz w:val="20"/>
                <w:szCs w:val="20"/>
              </w:rPr>
            </w:pPr>
            <w:r>
              <w:rPr>
                <w:color w:val="080808"/>
                <w:sz w:val="20"/>
                <w:szCs w:val="20"/>
              </w:rPr>
              <w:t>pořízení vybavení.</w:t>
            </w:r>
          </w:p>
          <w:p w14:paraId="460458E8" w14:textId="77777777" w:rsidR="00E36921" w:rsidRDefault="00000000">
            <w:pPr>
              <w:spacing w:after="200"/>
              <w:rPr>
                <w:color w:val="080808"/>
                <w:sz w:val="20"/>
                <w:szCs w:val="20"/>
              </w:rPr>
            </w:pPr>
            <w:r>
              <w:rPr>
                <w:color w:val="080808"/>
                <w:sz w:val="20"/>
                <w:szCs w:val="20"/>
              </w:rPr>
              <w:t xml:space="preserve">Na vedlejší aktivity projektu může být vynaloženo </w:t>
            </w:r>
            <w:r>
              <w:rPr>
                <w:b/>
                <w:color w:val="080808"/>
                <w:sz w:val="20"/>
                <w:szCs w:val="20"/>
              </w:rPr>
              <w:t>maximálně xxx % celkových způsobilých výdajů</w:t>
            </w:r>
            <w:r>
              <w:rPr>
                <w:color w:val="080808"/>
                <w:sz w:val="20"/>
                <w:szCs w:val="20"/>
              </w:rPr>
              <w:t xml:space="preserve"> projektu zejména: </w:t>
            </w:r>
          </w:p>
          <w:p w14:paraId="460458E9" w14:textId="77777777" w:rsidR="00E36921" w:rsidRDefault="00000000">
            <w:pPr>
              <w:numPr>
                <w:ilvl w:val="0"/>
                <w:numId w:val="2"/>
              </w:numPr>
              <w:pBdr>
                <w:top w:val="nil"/>
                <w:left w:val="nil"/>
                <w:bottom w:val="nil"/>
                <w:right w:val="nil"/>
                <w:between w:val="nil"/>
              </w:pBdr>
              <w:spacing w:after="0"/>
              <w:rPr>
                <w:color w:val="080808"/>
                <w:sz w:val="20"/>
                <w:szCs w:val="20"/>
              </w:rPr>
            </w:pPr>
            <w:r>
              <w:rPr>
                <w:color w:val="080808"/>
                <w:sz w:val="20"/>
                <w:szCs w:val="20"/>
              </w:rPr>
              <w:t>nákup pozemků,</w:t>
            </w:r>
          </w:p>
          <w:p w14:paraId="460458EA" w14:textId="77777777" w:rsidR="00E36921" w:rsidRDefault="00000000">
            <w:pPr>
              <w:numPr>
                <w:ilvl w:val="0"/>
                <w:numId w:val="2"/>
              </w:numPr>
              <w:pBdr>
                <w:top w:val="nil"/>
                <w:left w:val="nil"/>
                <w:bottom w:val="nil"/>
                <w:right w:val="nil"/>
                <w:between w:val="nil"/>
              </w:pBdr>
              <w:spacing w:after="0"/>
              <w:rPr>
                <w:color w:val="080808"/>
                <w:sz w:val="20"/>
                <w:szCs w:val="20"/>
              </w:rPr>
            </w:pPr>
            <w:r>
              <w:rPr>
                <w:color w:val="080808"/>
                <w:sz w:val="20"/>
                <w:szCs w:val="20"/>
              </w:rPr>
              <w:t>zabezpečení výstavby (technický dozor investora, BOZP, autorský dozor),</w:t>
            </w:r>
          </w:p>
          <w:p w14:paraId="460458EB" w14:textId="77777777" w:rsidR="00E36921" w:rsidRDefault="00000000">
            <w:pPr>
              <w:numPr>
                <w:ilvl w:val="0"/>
                <w:numId w:val="2"/>
              </w:numPr>
              <w:pBdr>
                <w:top w:val="nil"/>
                <w:left w:val="nil"/>
                <w:bottom w:val="nil"/>
                <w:right w:val="nil"/>
                <w:between w:val="nil"/>
              </w:pBdr>
              <w:spacing w:after="0"/>
              <w:rPr>
                <w:color w:val="080808"/>
                <w:sz w:val="20"/>
                <w:szCs w:val="20"/>
              </w:rPr>
            </w:pPr>
            <w:r>
              <w:rPr>
                <w:color w:val="080808"/>
                <w:sz w:val="20"/>
                <w:szCs w:val="20"/>
              </w:rPr>
              <w:t xml:space="preserve">projektová dokumentace stavby, EIA, </w:t>
            </w:r>
          </w:p>
          <w:p w14:paraId="460458EC" w14:textId="77777777" w:rsidR="00E36921" w:rsidRDefault="00000000">
            <w:pPr>
              <w:numPr>
                <w:ilvl w:val="0"/>
                <w:numId w:val="2"/>
              </w:numPr>
              <w:pBdr>
                <w:top w:val="nil"/>
                <w:left w:val="nil"/>
                <w:bottom w:val="nil"/>
                <w:right w:val="nil"/>
                <w:between w:val="nil"/>
              </w:pBdr>
              <w:spacing w:after="0"/>
              <w:rPr>
                <w:color w:val="080808"/>
                <w:sz w:val="20"/>
                <w:szCs w:val="20"/>
              </w:rPr>
            </w:pPr>
            <w:r>
              <w:rPr>
                <w:color w:val="080808"/>
                <w:sz w:val="20"/>
                <w:szCs w:val="20"/>
              </w:rPr>
              <w:t>studie proveditelnosti,</w:t>
            </w:r>
          </w:p>
          <w:p w14:paraId="460458ED" w14:textId="77777777" w:rsidR="00E36921" w:rsidRDefault="00000000">
            <w:pPr>
              <w:numPr>
                <w:ilvl w:val="0"/>
                <w:numId w:val="2"/>
              </w:numPr>
              <w:pBdr>
                <w:top w:val="nil"/>
                <w:left w:val="nil"/>
                <w:bottom w:val="nil"/>
                <w:right w:val="nil"/>
                <w:between w:val="nil"/>
              </w:pBdr>
              <w:spacing w:after="0"/>
              <w:rPr>
                <w:color w:val="080808"/>
                <w:sz w:val="20"/>
                <w:szCs w:val="20"/>
              </w:rPr>
            </w:pPr>
            <w:r>
              <w:rPr>
                <w:color w:val="080808"/>
                <w:sz w:val="20"/>
                <w:szCs w:val="20"/>
              </w:rPr>
              <w:t>osobní náklady manažera projektu,</w:t>
            </w:r>
          </w:p>
          <w:p w14:paraId="460458EE" w14:textId="77777777" w:rsidR="00E36921" w:rsidRDefault="00000000">
            <w:pPr>
              <w:numPr>
                <w:ilvl w:val="0"/>
                <w:numId w:val="2"/>
              </w:numPr>
              <w:pBdr>
                <w:top w:val="nil"/>
                <w:left w:val="nil"/>
                <w:bottom w:val="nil"/>
                <w:right w:val="nil"/>
                <w:between w:val="nil"/>
              </w:pBdr>
              <w:spacing w:after="0"/>
              <w:rPr>
                <w:color w:val="080808"/>
                <w:sz w:val="20"/>
                <w:szCs w:val="20"/>
              </w:rPr>
            </w:pPr>
            <w:r>
              <w:rPr>
                <w:color w:val="080808"/>
                <w:sz w:val="20"/>
                <w:szCs w:val="20"/>
              </w:rPr>
              <w:t xml:space="preserve">pořízení služeb bezprostředně souvisejících s realizací projektu (příprava a realizace zadávacích a výběrových řízení), </w:t>
            </w:r>
          </w:p>
          <w:p w14:paraId="460458EF" w14:textId="77777777" w:rsidR="00E36921" w:rsidRDefault="00000000">
            <w:pPr>
              <w:numPr>
                <w:ilvl w:val="0"/>
                <w:numId w:val="3"/>
              </w:numPr>
              <w:pBdr>
                <w:top w:val="nil"/>
                <w:left w:val="nil"/>
                <w:bottom w:val="nil"/>
                <w:right w:val="nil"/>
                <w:between w:val="nil"/>
              </w:pBdr>
              <w:spacing w:after="200"/>
              <w:rPr>
                <w:color w:val="080808"/>
                <w:sz w:val="20"/>
                <w:szCs w:val="20"/>
              </w:rPr>
            </w:pPr>
            <w:r>
              <w:rPr>
                <w:color w:val="080808"/>
                <w:sz w:val="20"/>
                <w:szCs w:val="20"/>
              </w:rPr>
              <w:t xml:space="preserve">povinná publicita (dle kap. 13 Obecných pravidel), </w:t>
            </w:r>
          </w:p>
        </w:tc>
      </w:tr>
      <w:tr w:rsidR="00E36921" w14:paraId="460458F5" w14:textId="77777777">
        <w:trPr>
          <w:trHeight w:val="397"/>
        </w:trPr>
        <w:tc>
          <w:tcPr>
            <w:tcW w:w="3540" w:type="dxa"/>
          </w:tcPr>
          <w:p w14:paraId="460458F1" w14:textId="77777777" w:rsidR="00E36921" w:rsidRDefault="00000000">
            <w:pPr>
              <w:pBdr>
                <w:top w:val="nil"/>
                <w:left w:val="nil"/>
                <w:bottom w:val="nil"/>
                <w:right w:val="nil"/>
                <w:between w:val="nil"/>
              </w:pBdr>
              <w:spacing w:before="60" w:after="60"/>
              <w:ind w:left="57" w:right="57"/>
              <w:jc w:val="left"/>
              <w:rPr>
                <w:b/>
                <w:color w:val="080808"/>
                <w:sz w:val="20"/>
                <w:szCs w:val="20"/>
              </w:rPr>
            </w:pPr>
            <w:r>
              <w:rPr>
                <w:b/>
                <w:color w:val="080808"/>
                <w:sz w:val="20"/>
                <w:szCs w:val="20"/>
              </w:rPr>
              <w:t>Zdroje financování projektu</w:t>
            </w:r>
          </w:p>
        </w:tc>
        <w:tc>
          <w:tcPr>
            <w:tcW w:w="6120" w:type="dxa"/>
          </w:tcPr>
          <w:p w14:paraId="460458F2" w14:textId="77777777" w:rsidR="00E36921" w:rsidRDefault="00000000">
            <w:pPr>
              <w:pBdr>
                <w:top w:val="nil"/>
                <w:left w:val="nil"/>
                <w:bottom w:val="nil"/>
                <w:right w:val="nil"/>
                <w:between w:val="nil"/>
              </w:pBdr>
              <w:spacing w:before="60" w:after="60"/>
              <w:ind w:left="57" w:right="57"/>
              <w:jc w:val="left"/>
              <w:rPr>
                <w:color w:val="080808"/>
                <w:sz w:val="20"/>
                <w:szCs w:val="20"/>
              </w:rPr>
            </w:pPr>
            <w:r>
              <w:rPr>
                <w:color w:val="080808"/>
                <w:sz w:val="20"/>
                <w:szCs w:val="20"/>
              </w:rPr>
              <w:t>70% Evropský fond pro regionální rozvoj</w:t>
            </w:r>
          </w:p>
          <w:p w14:paraId="460458F3" w14:textId="77777777" w:rsidR="00E36921" w:rsidRDefault="00000000">
            <w:pPr>
              <w:pBdr>
                <w:top w:val="nil"/>
                <w:left w:val="nil"/>
                <w:bottom w:val="nil"/>
                <w:right w:val="nil"/>
                <w:between w:val="nil"/>
              </w:pBdr>
              <w:spacing w:before="60" w:after="60"/>
              <w:ind w:left="57" w:right="57"/>
              <w:jc w:val="left"/>
              <w:rPr>
                <w:color w:val="080808"/>
                <w:sz w:val="20"/>
                <w:szCs w:val="20"/>
              </w:rPr>
            </w:pPr>
            <w:r>
              <w:rPr>
                <w:color w:val="080808"/>
                <w:sz w:val="20"/>
                <w:szCs w:val="20"/>
              </w:rPr>
              <w:t xml:space="preserve">20 % Státní rozpočet </w:t>
            </w:r>
          </w:p>
          <w:p w14:paraId="460458F4" w14:textId="77777777" w:rsidR="00E36921" w:rsidRDefault="00000000">
            <w:pPr>
              <w:pBdr>
                <w:top w:val="nil"/>
                <w:left w:val="nil"/>
                <w:bottom w:val="nil"/>
                <w:right w:val="nil"/>
                <w:between w:val="nil"/>
              </w:pBdr>
              <w:spacing w:before="60" w:after="60"/>
              <w:ind w:left="57" w:right="57"/>
              <w:jc w:val="left"/>
              <w:rPr>
                <w:color w:val="080808"/>
                <w:sz w:val="20"/>
                <w:szCs w:val="20"/>
              </w:rPr>
            </w:pPr>
            <w:r>
              <w:rPr>
                <w:color w:val="080808"/>
                <w:sz w:val="20"/>
                <w:szCs w:val="20"/>
              </w:rPr>
              <w:t xml:space="preserve">10 % příjemce dotace </w:t>
            </w:r>
          </w:p>
        </w:tc>
      </w:tr>
      <w:tr w:rsidR="00E36921" w14:paraId="460458F9" w14:textId="77777777">
        <w:trPr>
          <w:trHeight w:val="397"/>
        </w:trPr>
        <w:tc>
          <w:tcPr>
            <w:tcW w:w="3540" w:type="dxa"/>
          </w:tcPr>
          <w:p w14:paraId="460458F6" w14:textId="77777777" w:rsidR="00E36921" w:rsidRDefault="00000000">
            <w:pPr>
              <w:pBdr>
                <w:top w:val="nil"/>
                <w:left w:val="nil"/>
                <w:bottom w:val="nil"/>
                <w:right w:val="nil"/>
                <w:between w:val="nil"/>
              </w:pBdr>
              <w:spacing w:before="60" w:after="60"/>
              <w:ind w:left="57" w:right="57"/>
              <w:jc w:val="left"/>
              <w:rPr>
                <w:b/>
                <w:color w:val="080808"/>
                <w:sz w:val="20"/>
                <w:szCs w:val="20"/>
              </w:rPr>
            </w:pPr>
            <w:r>
              <w:rPr>
                <w:b/>
                <w:color w:val="080808"/>
                <w:sz w:val="20"/>
                <w:szCs w:val="20"/>
              </w:rPr>
              <w:t>Potenciální rizika projektu a jejich eliminace</w:t>
            </w:r>
          </w:p>
        </w:tc>
        <w:tc>
          <w:tcPr>
            <w:tcW w:w="6120" w:type="dxa"/>
          </w:tcPr>
          <w:p w14:paraId="460458F7" w14:textId="77777777" w:rsidR="00E36921" w:rsidRDefault="00000000">
            <w:pPr>
              <w:pBdr>
                <w:top w:val="nil"/>
                <w:left w:val="nil"/>
                <w:bottom w:val="nil"/>
                <w:right w:val="nil"/>
                <w:between w:val="nil"/>
              </w:pBdr>
              <w:spacing w:before="60" w:after="60"/>
              <w:ind w:left="57" w:right="57"/>
              <w:rPr>
                <w:color w:val="080808"/>
                <w:sz w:val="20"/>
                <w:szCs w:val="20"/>
              </w:rPr>
            </w:pPr>
            <w:r>
              <w:rPr>
                <w:b/>
                <w:color w:val="080808"/>
                <w:sz w:val="20"/>
                <w:szCs w:val="20"/>
              </w:rPr>
              <w:t>Prodražení projektu</w:t>
            </w:r>
            <w:r>
              <w:rPr>
                <w:color w:val="080808"/>
                <w:sz w:val="20"/>
                <w:szCs w:val="20"/>
              </w:rPr>
              <w:t xml:space="preserve"> v návaznosti na trvalý nárůst cen stavebních materiálů, práce i energií. V rámci přípravy projektu bude znovu velmi pečlivě narozpočtována celá realizace. </w:t>
            </w:r>
          </w:p>
          <w:p w14:paraId="460458F8" w14:textId="77777777" w:rsidR="00E36921" w:rsidRDefault="00E36921">
            <w:pPr>
              <w:spacing w:before="60" w:after="60"/>
              <w:ind w:left="57" w:right="57"/>
              <w:rPr>
                <w:color w:val="080808"/>
                <w:sz w:val="20"/>
                <w:szCs w:val="20"/>
              </w:rPr>
            </w:pPr>
          </w:p>
        </w:tc>
      </w:tr>
      <w:tr w:rsidR="00E36921" w14:paraId="460458FC" w14:textId="77777777">
        <w:trPr>
          <w:trHeight w:val="397"/>
        </w:trPr>
        <w:tc>
          <w:tcPr>
            <w:tcW w:w="3540" w:type="dxa"/>
          </w:tcPr>
          <w:p w14:paraId="460458FA" w14:textId="77777777" w:rsidR="00E36921" w:rsidRDefault="00000000">
            <w:pPr>
              <w:pBdr>
                <w:top w:val="nil"/>
                <w:left w:val="nil"/>
                <w:bottom w:val="nil"/>
                <w:right w:val="nil"/>
                <w:between w:val="nil"/>
              </w:pBdr>
              <w:spacing w:before="60" w:after="60"/>
              <w:ind w:left="57" w:right="57"/>
              <w:jc w:val="left"/>
              <w:rPr>
                <w:b/>
                <w:color w:val="080808"/>
                <w:sz w:val="20"/>
                <w:szCs w:val="20"/>
              </w:rPr>
            </w:pPr>
            <w:r>
              <w:rPr>
                <w:b/>
                <w:color w:val="080808"/>
                <w:sz w:val="20"/>
                <w:szCs w:val="20"/>
              </w:rPr>
              <w:t>Předpokládané personální nároky na realizaci projektu (Projektový tým)</w:t>
            </w:r>
          </w:p>
        </w:tc>
        <w:tc>
          <w:tcPr>
            <w:tcW w:w="6120" w:type="dxa"/>
          </w:tcPr>
          <w:p w14:paraId="460458FB" w14:textId="77777777" w:rsidR="00E36921" w:rsidRDefault="00000000">
            <w:pPr>
              <w:spacing w:after="0"/>
              <w:jc w:val="left"/>
              <w:rPr>
                <w:color w:val="080808"/>
                <w:sz w:val="20"/>
                <w:szCs w:val="20"/>
              </w:rPr>
            </w:pPr>
            <w:r>
              <w:rPr>
                <w:color w:val="080808"/>
                <w:sz w:val="20"/>
                <w:szCs w:val="20"/>
              </w:rPr>
              <w:t>Manažer projektu 0.2 úvazku po dobu realizace projektu.</w:t>
            </w:r>
          </w:p>
        </w:tc>
      </w:tr>
      <w:tr w:rsidR="00E36921" w14:paraId="460458FF" w14:textId="77777777">
        <w:trPr>
          <w:trHeight w:val="397"/>
        </w:trPr>
        <w:tc>
          <w:tcPr>
            <w:tcW w:w="3540" w:type="dxa"/>
          </w:tcPr>
          <w:p w14:paraId="460458FD" w14:textId="77777777" w:rsidR="00E36921" w:rsidRDefault="00000000">
            <w:pPr>
              <w:pBdr>
                <w:top w:val="nil"/>
                <w:left w:val="nil"/>
                <w:bottom w:val="nil"/>
                <w:right w:val="nil"/>
                <w:between w:val="nil"/>
              </w:pBdr>
              <w:spacing w:before="60" w:after="60"/>
              <w:ind w:left="57" w:right="57"/>
              <w:jc w:val="left"/>
              <w:rPr>
                <w:b/>
                <w:color w:val="080808"/>
                <w:sz w:val="20"/>
                <w:szCs w:val="20"/>
              </w:rPr>
            </w:pPr>
            <w:r>
              <w:rPr>
                <w:b/>
                <w:color w:val="080808"/>
                <w:sz w:val="20"/>
                <w:szCs w:val="20"/>
              </w:rPr>
              <w:t>Zdůvodnění potřebnosti realizace projektu</w:t>
            </w:r>
          </w:p>
        </w:tc>
        <w:tc>
          <w:tcPr>
            <w:tcW w:w="6120" w:type="dxa"/>
          </w:tcPr>
          <w:p w14:paraId="460458FE" w14:textId="77777777" w:rsidR="00E36921" w:rsidRDefault="00000000">
            <w:pPr>
              <w:pBdr>
                <w:top w:val="nil"/>
                <w:left w:val="nil"/>
                <w:bottom w:val="nil"/>
                <w:right w:val="nil"/>
                <w:between w:val="nil"/>
              </w:pBdr>
              <w:spacing w:before="60" w:after="60"/>
              <w:ind w:left="57" w:right="57"/>
              <w:jc w:val="left"/>
              <w:rPr>
                <w:color w:val="080808"/>
                <w:sz w:val="20"/>
                <w:szCs w:val="20"/>
              </w:rPr>
            </w:pPr>
            <w:r>
              <w:rPr>
                <w:color w:val="080808"/>
                <w:sz w:val="20"/>
                <w:szCs w:val="20"/>
              </w:rPr>
              <w:t xml:space="preserve">Bez realizace projektu není možné dosáhnout v reálném časovém výhledu cílů, které jsou předkládány. Pro žadatele je přitom zajištění prostor a účelového vybavení pro tak specifický provoz, jakým pobočka Robotárna je (a má být), jiným způsobem nebo z vlastních zdrojů těžko představitelné. Realizací projektu se dále úročí již vynaložené prostředky a úsilí v předešlé na projekt navázané aktivitě. </w:t>
            </w:r>
          </w:p>
        </w:tc>
      </w:tr>
      <w:tr w:rsidR="00E36921" w14:paraId="46045904" w14:textId="77777777">
        <w:trPr>
          <w:trHeight w:val="397"/>
        </w:trPr>
        <w:tc>
          <w:tcPr>
            <w:tcW w:w="3540" w:type="dxa"/>
          </w:tcPr>
          <w:p w14:paraId="46045900" w14:textId="77777777" w:rsidR="00E36921" w:rsidRDefault="00000000">
            <w:pPr>
              <w:pBdr>
                <w:top w:val="nil"/>
                <w:left w:val="nil"/>
                <w:bottom w:val="nil"/>
                <w:right w:val="nil"/>
                <w:between w:val="nil"/>
              </w:pBdr>
              <w:spacing w:before="60" w:after="60"/>
              <w:ind w:left="57" w:right="57"/>
              <w:jc w:val="left"/>
              <w:rPr>
                <w:b/>
                <w:color w:val="080808"/>
                <w:sz w:val="20"/>
                <w:szCs w:val="20"/>
              </w:rPr>
            </w:pPr>
            <w:r>
              <w:rPr>
                <w:b/>
                <w:color w:val="080808"/>
                <w:sz w:val="20"/>
                <w:szCs w:val="20"/>
              </w:rPr>
              <w:t>Soulad projektu se strategickými dokumenty JMK</w:t>
            </w:r>
          </w:p>
        </w:tc>
        <w:tc>
          <w:tcPr>
            <w:tcW w:w="6120" w:type="dxa"/>
          </w:tcPr>
          <w:p w14:paraId="46045901" w14:textId="77777777" w:rsidR="00E36921" w:rsidRDefault="00000000">
            <w:pPr>
              <w:spacing w:before="240" w:after="240"/>
              <w:jc w:val="left"/>
              <w:rPr>
                <w:color w:val="080808"/>
                <w:sz w:val="20"/>
                <w:szCs w:val="20"/>
              </w:rPr>
            </w:pPr>
            <w:r>
              <w:rPr>
                <w:color w:val="080808"/>
                <w:sz w:val="20"/>
                <w:szCs w:val="20"/>
              </w:rPr>
              <w:t>Projekt je v souladu s:</w:t>
            </w:r>
          </w:p>
          <w:p w14:paraId="46045902" w14:textId="77777777" w:rsidR="00E36921" w:rsidRDefault="00000000">
            <w:pPr>
              <w:numPr>
                <w:ilvl w:val="0"/>
                <w:numId w:val="5"/>
              </w:numPr>
              <w:spacing w:before="240" w:after="0"/>
              <w:jc w:val="left"/>
              <w:rPr>
                <w:color w:val="080808"/>
              </w:rPr>
            </w:pPr>
            <w:r>
              <w:rPr>
                <w:color w:val="080808"/>
                <w:sz w:val="20"/>
                <w:szCs w:val="20"/>
              </w:rPr>
              <w:t>Dlouhodobým záměrem vzdělávání a rozvoje vzdělávací soustavy Jihomoravského kraje 2020-2024,</w:t>
            </w:r>
          </w:p>
          <w:p w14:paraId="46045903" w14:textId="77777777" w:rsidR="00E36921" w:rsidRDefault="00000000">
            <w:pPr>
              <w:numPr>
                <w:ilvl w:val="0"/>
                <w:numId w:val="5"/>
              </w:numPr>
              <w:pBdr>
                <w:top w:val="nil"/>
                <w:left w:val="nil"/>
                <w:bottom w:val="nil"/>
                <w:right w:val="nil"/>
                <w:between w:val="nil"/>
              </w:pBdr>
              <w:spacing w:after="60"/>
              <w:ind w:right="57"/>
              <w:jc w:val="left"/>
              <w:rPr>
                <w:color w:val="080808"/>
                <w:sz w:val="20"/>
                <w:szCs w:val="20"/>
              </w:rPr>
            </w:pPr>
            <w:r>
              <w:rPr>
                <w:color w:val="080808"/>
                <w:sz w:val="20"/>
                <w:szCs w:val="20"/>
              </w:rPr>
              <w:t>Krajským akčním plánem rozvoje vzdělávání JMK.</w:t>
            </w:r>
          </w:p>
        </w:tc>
      </w:tr>
    </w:tbl>
    <w:p w14:paraId="46045905" w14:textId="77777777" w:rsidR="00E36921" w:rsidRDefault="00E36921"/>
    <w:p w14:paraId="46045906" w14:textId="77777777" w:rsidR="00E36921" w:rsidRDefault="00E36921"/>
    <w:sectPr w:rsidR="00E36921">
      <w:footerReference w:type="default" r:id="rId9"/>
      <w:headerReference w:type="first" r:id="rId10"/>
      <w:footerReference w:type="first" r:id="rId11"/>
      <w:pgSz w:w="11906" w:h="16838"/>
      <w:pgMar w:top="1418" w:right="1418" w:bottom="1418" w:left="1418" w:header="567" w:footer="28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87F31" w14:textId="77777777" w:rsidR="007160C0" w:rsidRDefault="007160C0">
      <w:pPr>
        <w:spacing w:after="0"/>
      </w:pPr>
      <w:r>
        <w:separator/>
      </w:r>
    </w:p>
  </w:endnote>
  <w:endnote w:type="continuationSeparator" w:id="0">
    <w:p w14:paraId="55503A1E" w14:textId="77777777" w:rsidR="007160C0" w:rsidRDefault="007160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5907" w14:textId="77777777" w:rsidR="00E36921" w:rsidRDefault="00E36921">
    <w:pPr>
      <w:widowControl w:val="0"/>
      <w:pBdr>
        <w:top w:val="nil"/>
        <w:left w:val="nil"/>
        <w:bottom w:val="nil"/>
        <w:right w:val="nil"/>
        <w:between w:val="nil"/>
      </w:pBdr>
      <w:spacing w:after="0" w:line="276" w:lineRule="auto"/>
      <w:jc w:val="left"/>
      <w:rPr>
        <w:color w:val="000000"/>
      </w:rPr>
    </w:pPr>
  </w:p>
  <w:tbl>
    <w:tblPr>
      <w:tblStyle w:val="a2"/>
      <w:tblW w:w="9070" w:type="dxa"/>
      <w:tblInd w:w="0" w:type="dxa"/>
      <w:tblLayout w:type="fixed"/>
      <w:tblLook w:val="0400" w:firstRow="0" w:lastRow="0" w:firstColumn="0" w:lastColumn="0" w:noHBand="0" w:noVBand="1"/>
    </w:tblPr>
    <w:tblGrid>
      <w:gridCol w:w="3024"/>
      <w:gridCol w:w="3024"/>
      <w:gridCol w:w="3022"/>
    </w:tblGrid>
    <w:tr w:rsidR="00E36921" w14:paraId="46045909" w14:textId="77777777">
      <w:tc>
        <w:tcPr>
          <w:tcW w:w="9070" w:type="dxa"/>
          <w:gridSpan w:val="3"/>
          <w:shd w:val="clear" w:color="auto" w:fill="auto"/>
          <w:vAlign w:val="center"/>
        </w:tcPr>
        <w:p w14:paraId="46045908" w14:textId="77777777" w:rsidR="00E36921" w:rsidRDefault="00E36921">
          <w:pPr>
            <w:pBdr>
              <w:top w:val="nil"/>
              <w:left w:val="nil"/>
              <w:bottom w:val="nil"/>
              <w:right w:val="nil"/>
              <w:between w:val="nil"/>
            </w:pBdr>
            <w:spacing w:before="60" w:after="60"/>
            <w:ind w:left="57" w:right="57"/>
            <w:jc w:val="left"/>
            <w:rPr>
              <w:color w:val="080808"/>
              <w:sz w:val="20"/>
              <w:szCs w:val="20"/>
            </w:rPr>
          </w:pPr>
        </w:p>
      </w:tc>
    </w:tr>
    <w:tr w:rsidR="00E36921" w14:paraId="4604590D" w14:textId="77777777">
      <w:tc>
        <w:tcPr>
          <w:tcW w:w="3024" w:type="dxa"/>
          <w:shd w:val="clear" w:color="auto" w:fill="auto"/>
          <w:vAlign w:val="center"/>
        </w:tcPr>
        <w:p w14:paraId="4604590A" w14:textId="77777777" w:rsidR="00E36921" w:rsidRDefault="00E36921">
          <w:pPr>
            <w:pBdr>
              <w:top w:val="nil"/>
              <w:left w:val="nil"/>
              <w:bottom w:val="nil"/>
              <w:right w:val="nil"/>
              <w:between w:val="nil"/>
            </w:pBdr>
            <w:spacing w:before="60" w:after="60"/>
            <w:ind w:left="57" w:right="57"/>
            <w:jc w:val="left"/>
            <w:rPr>
              <w:color w:val="080808"/>
              <w:sz w:val="20"/>
              <w:szCs w:val="20"/>
            </w:rPr>
          </w:pPr>
        </w:p>
      </w:tc>
      <w:tc>
        <w:tcPr>
          <w:tcW w:w="3024" w:type="dxa"/>
          <w:shd w:val="clear" w:color="auto" w:fill="auto"/>
          <w:vAlign w:val="center"/>
        </w:tcPr>
        <w:p w14:paraId="4604590B" w14:textId="77777777" w:rsidR="00E36921" w:rsidRDefault="00E36921">
          <w:pPr>
            <w:pBdr>
              <w:top w:val="nil"/>
              <w:left w:val="nil"/>
              <w:bottom w:val="nil"/>
              <w:right w:val="nil"/>
              <w:between w:val="nil"/>
            </w:pBdr>
            <w:spacing w:before="60" w:after="60"/>
            <w:ind w:left="57" w:right="57"/>
            <w:jc w:val="center"/>
            <w:rPr>
              <w:color w:val="080808"/>
              <w:sz w:val="20"/>
              <w:szCs w:val="20"/>
            </w:rPr>
          </w:pPr>
        </w:p>
      </w:tc>
      <w:tc>
        <w:tcPr>
          <w:tcW w:w="3022" w:type="dxa"/>
          <w:shd w:val="clear" w:color="auto" w:fill="auto"/>
          <w:vAlign w:val="center"/>
        </w:tcPr>
        <w:p w14:paraId="4604590C" w14:textId="52AC96E5" w:rsidR="00E36921" w:rsidRDefault="00000000">
          <w:pPr>
            <w:pBdr>
              <w:top w:val="nil"/>
              <w:left w:val="nil"/>
              <w:bottom w:val="nil"/>
              <w:right w:val="nil"/>
              <w:between w:val="nil"/>
            </w:pBdr>
            <w:spacing w:before="60" w:after="60"/>
            <w:ind w:left="57" w:right="57"/>
            <w:jc w:val="right"/>
            <w:rPr>
              <w:color w:val="080808"/>
              <w:sz w:val="20"/>
              <w:szCs w:val="20"/>
            </w:rPr>
          </w:pPr>
          <w:r>
            <w:rPr>
              <w:color w:val="080808"/>
              <w:sz w:val="20"/>
              <w:szCs w:val="20"/>
            </w:rPr>
            <w:t xml:space="preserve">Strana: </w:t>
          </w:r>
          <w:r>
            <w:rPr>
              <w:color w:val="080808"/>
              <w:sz w:val="20"/>
              <w:szCs w:val="20"/>
            </w:rPr>
            <w:fldChar w:fldCharType="begin"/>
          </w:r>
          <w:r>
            <w:rPr>
              <w:color w:val="080808"/>
              <w:sz w:val="20"/>
              <w:szCs w:val="20"/>
            </w:rPr>
            <w:instrText>PAGE</w:instrText>
          </w:r>
          <w:r>
            <w:rPr>
              <w:color w:val="080808"/>
              <w:sz w:val="20"/>
              <w:szCs w:val="20"/>
            </w:rPr>
            <w:fldChar w:fldCharType="separate"/>
          </w:r>
          <w:r w:rsidR="00F77DD4">
            <w:rPr>
              <w:noProof/>
              <w:color w:val="080808"/>
              <w:sz w:val="20"/>
              <w:szCs w:val="20"/>
            </w:rPr>
            <w:t>2</w:t>
          </w:r>
          <w:r>
            <w:rPr>
              <w:color w:val="080808"/>
              <w:sz w:val="20"/>
              <w:szCs w:val="20"/>
            </w:rPr>
            <w:fldChar w:fldCharType="end"/>
          </w:r>
          <w:r>
            <w:rPr>
              <w:color w:val="080808"/>
              <w:sz w:val="20"/>
              <w:szCs w:val="20"/>
            </w:rPr>
            <w:t xml:space="preserve"> z </w:t>
          </w:r>
          <w:r>
            <w:rPr>
              <w:color w:val="080808"/>
              <w:sz w:val="20"/>
              <w:szCs w:val="20"/>
            </w:rPr>
            <w:fldChar w:fldCharType="begin"/>
          </w:r>
          <w:r>
            <w:rPr>
              <w:color w:val="080808"/>
              <w:sz w:val="20"/>
              <w:szCs w:val="20"/>
            </w:rPr>
            <w:instrText>NUMPAGES</w:instrText>
          </w:r>
          <w:r>
            <w:rPr>
              <w:color w:val="080808"/>
              <w:sz w:val="20"/>
              <w:szCs w:val="20"/>
            </w:rPr>
            <w:fldChar w:fldCharType="separate"/>
          </w:r>
          <w:r w:rsidR="00F77DD4">
            <w:rPr>
              <w:noProof/>
              <w:color w:val="080808"/>
              <w:sz w:val="20"/>
              <w:szCs w:val="20"/>
            </w:rPr>
            <w:t>3</w:t>
          </w:r>
          <w:r>
            <w:rPr>
              <w:color w:val="080808"/>
              <w:sz w:val="20"/>
              <w:szCs w:val="20"/>
            </w:rPr>
            <w:fldChar w:fldCharType="end"/>
          </w:r>
        </w:p>
      </w:tc>
    </w:tr>
  </w:tbl>
  <w:p w14:paraId="4604590E" w14:textId="77777777" w:rsidR="00E36921" w:rsidRDefault="00E36921">
    <w:pPr>
      <w:pBdr>
        <w:top w:val="nil"/>
        <w:left w:val="nil"/>
        <w:bottom w:val="nil"/>
        <w:right w:val="nil"/>
        <w:between w:val="nil"/>
      </w:pBdr>
      <w:tabs>
        <w:tab w:val="center" w:pos="4536"/>
        <w:tab w:val="right" w:pos="9072"/>
      </w:tabs>
      <w:spacing w:after="0"/>
      <w:rPr>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5911" w14:textId="77777777" w:rsidR="00E36921" w:rsidRDefault="00E36921">
    <w:pPr>
      <w:widowControl w:val="0"/>
      <w:pBdr>
        <w:top w:val="nil"/>
        <w:left w:val="nil"/>
        <w:bottom w:val="nil"/>
        <w:right w:val="nil"/>
        <w:between w:val="nil"/>
      </w:pBdr>
      <w:spacing w:after="0" w:line="276" w:lineRule="auto"/>
      <w:jc w:val="left"/>
      <w:rPr>
        <w:color w:val="000000"/>
        <w:sz w:val="18"/>
        <w:szCs w:val="18"/>
      </w:rPr>
    </w:pPr>
  </w:p>
  <w:tbl>
    <w:tblPr>
      <w:tblStyle w:val="a3"/>
      <w:tblW w:w="9070" w:type="dxa"/>
      <w:tblInd w:w="0" w:type="dxa"/>
      <w:tblLayout w:type="fixed"/>
      <w:tblLook w:val="0400" w:firstRow="0" w:lastRow="0" w:firstColumn="0" w:lastColumn="0" w:noHBand="0" w:noVBand="1"/>
    </w:tblPr>
    <w:tblGrid>
      <w:gridCol w:w="3024"/>
      <w:gridCol w:w="3024"/>
      <w:gridCol w:w="3022"/>
    </w:tblGrid>
    <w:tr w:rsidR="00E36921" w14:paraId="46045913" w14:textId="77777777">
      <w:tc>
        <w:tcPr>
          <w:tcW w:w="9070" w:type="dxa"/>
          <w:gridSpan w:val="3"/>
          <w:shd w:val="clear" w:color="auto" w:fill="auto"/>
          <w:vAlign w:val="center"/>
        </w:tcPr>
        <w:p w14:paraId="46045912" w14:textId="77777777" w:rsidR="00E36921" w:rsidRDefault="00E36921">
          <w:pPr>
            <w:pBdr>
              <w:top w:val="nil"/>
              <w:left w:val="nil"/>
              <w:bottom w:val="nil"/>
              <w:right w:val="nil"/>
              <w:between w:val="nil"/>
            </w:pBdr>
            <w:spacing w:before="60" w:after="60"/>
            <w:ind w:left="57" w:right="57"/>
            <w:jc w:val="left"/>
            <w:rPr>
              <w:color w:val="080808"/>
              <w:sz w:val="20"/>
              <w:szCs w:val="20"/>
            </w:rPr>
          </w:pPr>
        </w:p>
      </w:tc>
    </w:tr>
    <w:tr w:rsidR="00E36921" w14:paraId="46045917" w14:textId="77777777">
      <w:tc>
        <w:tcPr>
          <w:tcW w:w="3024" w:type="dxa"/>
          <w:shd w:val="clear" w:color="auto" w:fill="auto"/>
          <w:vAlign w:val="center"/>
        </w:tcPr>
        <w:p w14:paraId="46045914" w14:textId="77777777" w:rsidR="00E36921" w:rsidRDefault="00E36921">
          <w:pPr>
            <w:pBdr>
              <w:top w:val="nil"/>
              <w:left w:val="nil"/>
              <w:bottom w:val="nil"/>
              <w:right w:val="nil"/>
              <w:between w:val="nil"/>
            </w:pBdr>
            <w:spacing w:before="60" w:after="60"/>
            <w:ind w:left="57" w:right="57"/>
            <w:jc w:val="left"/>
            <w:rPr>
              <w:color w:val="080808"/>
              <w:sz w:val="20"/>
              <w:szCs w:val="20"/>
            </w:rPr>
          </w:pPr>
        </w:p>
      </w:tc>
      <w:tc>
        <w:tcPr>
          <w:tcW w:w="3024" w:type="dxa"/>
          <w:shd w:val="clear" w:color="auto" w:fill="auto"/>
          <w:vAlign w:val="center"/>
        </w:tcPr>
        <w:p w14:paraId="46045915" w14:textId="77777777" w:rsidR="00E36921" w:rsidRDefault="00E36921">
          <w:pPr>
            <w:pBdr>
              <w:top w:val="nil"/>
              <w:left w:val="nil"/>
              <w:bottom w:val="nil"/>
              <w:right w:val="nil"/>
              <w:between w:val="nil"/>
            </w:pBdr>
            <w:spacing w:before="60" w:after="60"/>
            <w:ind w:left="57" w:right="57"/>
            <w:jc w:val="center"/>
            <w:rPr>
              <w:color w:val="080808"/>
              <w:sz w:val="20"/>
              <w:szCs w:val="20"/>
            </w:rPr>
          </w:pPr>
        </w:p>
      </w:tc>
      <w:tc>
        <w:tcPr>
          <w:tcW w:w="3022" w:type="dxa"/>
          <w:shd w:val="clear" w:color="auto" w:fill="auto"/>
          <w:vAlign w:val="center"/>
        </w:tcPr>
        <w:p w14:paraId="46045916" w14:textId="19B95BDD" w:rsidR="00E36921" w:rsidRDefault="00000000">
          <w:pPr>
            <w:pBdr>
              <w:top w:val="nil"/>
              <w:left w:val="nil"/>
              <w:bottom w:val="nil"/>
              <w:right w:val="nil"/>
              <w:between w:val="nil"/>
            </w:pBdr>
            <w:spacing w:before="60" w:after="60"/>
            <w:ind w:left="57" w:right="57"/>
            <w:jc w:val="right"/>
            <w:rPr>
              <w:color w:val="080808"/>
              <w:sz w:val="20"/>
              <w:szCs w:val="20"/>
            </w:rPr>
          </w:pPr>
          <w:r>
            <w:rPr>
              <w:color w:val="080808"/>
              <w:sz w:val="20"/>
              <w:szCs w:val="20"/>
            </w:rPr>
            <w:t xml:space="preserve">Strana: </w:t>
          </w:r>
          <w:r>
            <w:rPr>
              <w:color w:val="080808"/>
              <w:sz w:val="20"/>
              <w:szCs w:val="20"/>
            </w:rPr>
            <w:fldChar w:fldCharType="begin"/>
          </w:r>
          <w:r>
            <w:rPr>
              <w:color w:val="080808"/>
              <w:sz w:val="20"/>
              <w:szCs w:val="20"/>
            </w:rPr>
            <w:instrText>PAGE</w:instrText>
          </w:r>
          <w:r>
            <w:rPr>
              <w:color w:val="080808"/>
              <w:sz w:val="20"/>
              <w:szCs w:val="20"/>
            </w:rPr>
            <w:fldChar w:fldCharType="separate"/>
          </w:r>
          <w:r w:rsidR="00F77DD4">
            <w:rPr>
              <w:noProof/>
              <w:color w:val="080808"/>
              <w:sz w:val="20"/>
              <w:szCs w:val="20"/>
            </w:rPr>
            <w:t>1</w:t>
          </w:r>
          <w:r>
            <w:rPr>
              <w:color w:val="080808"/>
              <w:sz w:val="20"/>
              <w:szCs w:val="20"/>
            </w:rPr>
            <w:fldChar w:fldCharType="end"/>
          </w:r>
          <w:r>
            <w:rPr>
              <w:color w:val="080808"/>
              <w:sz w:val="20"/>
              <w:szCs w:val="20"/>
            </w:rPr>
            <w:t xml:space="preserve"> z </w:t>
          </w:r>
          <w:r>
            <w:rPr>
              <w:color w:val="080808"/>
              <w:sz w:val="20"/>
              <w:szCs w:val="20"/>
            </w:rPr>
            <w:fldChar w:fldCharType="begin"/>
          </w:r>
          <w:r>
            <w:rPr>
              <w:color w:val="080808"/>
              <w:sz w:val="20"/>
              <w:szCs w:val="20"/>
            </w:rPr>
            <w:instrText>NUMPAGES</w:instrText>
          </w:r>
          <w:r>
            <w:rPr>
              <w:color w:val="080808"/>
              <w:sz w:val="20"/>
              <w:szCs w:val="20"/>
            </w:rPr>
            <w:fldChar w:fldCharType="separate"/>
          </w:r>
          <w:r w:rsidR="00F77DD4">
            <w:rPr>
              <w:noProof/>
              <w:color w:val="080808"/>
              <w:sz w:val="20"/>
              <w:szCs w:val="20"/>
            </w:rPr>
            <w:t>2</w:t>
          </w:r>
          <w:r>
            <w:rPr>
              <w:color w:val="080808"/>
              <w:sz w:val="20"/>
              <w:szCs w:val="20"/>
            </w:rPr>
            <w:fldChar w:fldCharType="end"/>
          </w:r>
        </w:p>
      </w:tc>
    </w:tr>
  </w:tbl>
  <w:p w14:paraId="46045918" w14:textId="77777777" w:rsidR="00E36921" w:rsidRDefault="00E36921">
    <w:pPr>
      <w:pBdr>
        <w:top w:val="nil"/>
        <w:left w:val="nil"/>
        <w:bottom w:val="nil"/>
        <w:right w:val="nil"/>
        <w:between w:val="nil"/>
      </w:pBdr>
      <w:tabs>
        <w:tab w:val="center" w:pos="4536"/>
        <w:tab w:val="right" w:pos="9072"/>
      </w:tabs>
      <w:spacing w:after="0"/>
      <w:rPr>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9FA1F" w14:textId="77777777" w:rsidR="007160C0" w:rsidRDefault="007160C0">
      <w:pPr>
        <w:spacing w:after="0"/>
      </w:pPr>
      <w:r>
        <w:separator/>
      </w:r>
    </w:p>
  </w:footnote>
  <w:footnote w:type="continuationSeparator" w:id="0">
    <w:p w14:paraId="6C9690F9" w14:textId="77777777" w:rsidR="007160C0" w:rsidRDefault="007160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590F" w14:textId="77777777" w:rsidR="00E36921" w:rsidRDefault="00000000">
    <w:pPr>
      <w:pBdr>
        <w:top w:val="nil"/>
        <w:left w:val="nil"/>
        <w:bottom w:val="nil"/>
        <w:right w:val="nil"/>
        <w:between w:val="nil"/>
      </w:pBdr>
      <w:tabs>
        <w:tab w:val="center" w:pos="4536"/>
        <w:tab w:val="right" w:pos="9072"/>
      </w:tabs>
      <w:spacing w:after="0"/>
      <w:rPr>
        <w:color w:val="000000"/>
      </w:rPr>
    </w:pPr>
    <w:r>
      <w:rPr>
        <w:noProof/>
        <w:color w:val="000000"/>
      </w:rPr>
      <w:drawing>
        <wp:inline distT="0" distB="0" distL="0" distR="0" wp14:anchorId="46045919" wp14:editId="4604591A">
          <wp:extent cx="5768340" cy="949325"/>
          <wp:effectExtent l="0" t="0" r="0" b="0"/>
          <wp:docPr id="1" name="image1.jpg" descr="J:\SF\IROP\29 - Publicita\IROP_loga\Logo IROP a MMR\1. Logo IROP a MMR v JPG\IROP_CZ_RO_B_C RGB.jpg"/>
          <wp:cNvGraphicFramePr/>
          <a:graphic xmlns:a="http://schemas.openxmlformats.org/drawingml/2006/main">
            <a:graphicData uri="http://schemas.openxmlformats.org/drawingml/2006/picture">
              <pic:pic xmlns:pic="http://schemas.openxmlformats.org/drawingml/2006/picture">
                <pic:nvPicPr>
                  <pic:cNvPr id="0" name="image1.jpg" descr="J:\SF\IROP\29 - Publicita\IROP_loga\Logo IROP a MMR\1. Logo IROP a MMR v JPG\IROP_CZ_RO_B_C RGB.jpg"/>
                  <pic:cNvPicPr preferRelativeResize="0"/>
                </pic:nvPicPr>
                <pic:blipFill>
                  <a:blip r:embed="rId1"/>
                  <a:srcRect/>
                  <a:stretch>
                    <a:fillRect/>
                  </a:stretch>
                </pic:blipFill>
                <pic:spPr>
                  <a:xfrm>
                    <a:off x="0" y="0"/>
                    <a:ext cx="5768340" cy="949325"/>
                  </a:xfrm>
                  <a:prstGeom prst="rect">
                    <a:avLst/>
                  </a:prstGeom>
                  <a:ln/>
                </pic:spPr>
              </pic:pic>
            </a:graphicData>
          </a:graphic>
        </wp:inline>
      </w:drawing>
    </w:r>
  </w:p>
  <w:p w14:paraId="46045910" w14:textId="77777777" w:rsidR="00E36921" w:rsidRDefault="00E36921">
    <w:pPr>
      <w:pBdr>
        <w:top w:val="nil"/>
        <w:left w:val="nil"/>
        <w:bottom w:val="nil"/>
        <w:right w:val="nil"/>
        <w:between w:val="nil"/>
      </w:pBdr>
      <w:tabs>
        <w:tab w:val="center" w:pos="4536"/>
        <w:tab w:val="right" w:pos="9072"/>
      </w:tabs>
      <w:spacing w:after="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707C0"/>
    <w:multiLevelType w:val="multilevel"/>
    <w:tmpl w:val="27C63D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0930D6E"/>
    <w:multiLevelType w:val="multilevel"/>
    <w:tmpl w:val="BAF4C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FC55F33"/>
    <w:multiLevelType w:val="multilevel"/>
    <w:tmpl w:val="F23C72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625AB8"/>
    <w:multiLevelType w:val="multilevel"/>
    <w:tmpl w:val="233ABC22"/>
    <w:lvl w:ilvl="0">
      <w:start w:val="1"/>
      <w:numFmt w:val="upperRoman"/>
      <w:lvlText w:val="%1."/>
      <w:lvlJc w:val="righ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D370AD8"/>
    <w:multiLevelType w:val="multilevel"/>
    <w:tmpl w:val="67E88CB6"/>
    <w:lvl w:ilvl="0">
      <w:start w:val="1"/>
      <w:numFmt w:val="bullet"/>
      <w:lvlText w:val="●"/>
      <w:lvlJc w:val="left"/>
      <w:pPr>
        <w:ind w:left="862" w:hanging="360"/>
      </w:pPr>
      <w:rPr>
        <w:rFonts w:ascii="Noto Sans Symbols" w:eastAsia="Noto Sans Symbols" w:hAnsi="Noto Sans Symbols" w:cs="Noto Sans Symbols"/>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num w:numId="1" w16cid:durableId="895701438">
    <w:abstractNumId w:val="2"/>
  </w:num>
  <w:num w:numId="2" w16cid:durableId="1454637679">
    <w:abstractNumId w:val="4"/>
  </w:num>
  <w:num w:numId="3" w16cid:durableId="1036586380">
    <w:abstractNumId w:val="1"/>
  </w:num>
  <w:num w:numId="4" w16cid:durableId="713194173">
    <w:abstractNumId w:val="3"/>
  </w:num>
  <w:num w:numId="5" w16cid:durableId="2066563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921"/>
    <w:rsid w:val="007160C0"/>
    <w:rsid w:val="00E36921"/>
    <w:rsid w:val="00F77DD4"/>
    <w:rsid w:val="00FD28C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4588E"/>
  <w15:docId w15:val="{95CCF4DF-A525-43AC-A04C-12D0AFCB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CZ" w:eastAsia="cs-CZ" w:bidi="ar-SA"/>
      </w:rPr>
    </w:rPrDefault>
    <w:pPrDefault>
      <w:pPr>
        <w:spacing w:after="2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420F35683F3AE4BA0C69A07D288F0F9" ma:contentTypeVersion="16" ma:contentTypeDescription="Vytvoří nový dokument" ma:contentTypeScope="" ma:versionID="21822823b7024ac245e5253b27368972">
  <xsd:schema xmlns:xsd="http://www.w3.org/2001/XMLSchema" xmlns:xs="http://www.w3.org/2001/XMLSchema" xmlns:p="http://schemas.microsoft.com/office/2006/metadata/properties" xmlns:ns2="d2399262-2c93-47e8-bb25-1cf69ecd43d2" xmlns:ns3="9cccfaa7-4bf1-42b3-8b91-9fb81b7f9697" targetNamespace="http://schemas.microsoft.com/office/2006/metadata/properties" ma:root="true" ma:fieldsID="5bb6cca3c02093bc6bb8b5f181a26e69" ns2:_="" ns3:_="">
    <xsd:import namespace="d2399262-2c93-47e8-bb25-1cf69ecd43d2"/>
    <xsd:import namespace="9cccfaa7-4bf1-42b3-8b91-9fb81b7f96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99262-2c93-47e8-bb25-1cf69ecd4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ů" ma:readOnly="false" ma:fieldId="{5cf76f15-5ced-4ddc-b409-7134ff3c332f}" ma:taxonomyMulti="true" ma:sspId="00968d64-1f8e-441e-963a-d9e2b8048881"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cfaa7-4bf1-42b3-8b91-9fb81b7f9697"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TaxCatchAll" ma:index="22" nillable="true" ma:displayName="Taxonomy Catch All Column" ma:hidden="true" ma:list="{d3fc1422-4ffd-45d4-b081-48b35f00475a}" ma:internalName="TaxCatchAll" ma:showField="CatchAllData" ma:web="9cccfaa7-4bf1-42b3-8b91-9fb81b7f96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81CFD5-1596-4C96-B7C0-E9949D8F8243}">
  <ds:schemaRefs>
    <ds:schemaRef ds:uri="http://schemas.microsoft.com/sharepoint/v3/contenttype/forms"/>
  </ds:schemaRefs>
</ds:datastoreItem>
</file>

<file path=customXml/itemProps2.xml><?xml version="1.0" encoding="utf-8"?>
<ds:datastoreItem xmlns:ds="http://schemas.openxmlformats.org/officeDocument/2006/customXml" ds:itemID="{F23BAE01-A383-4B8C-A278-BB47F5BDE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99262-2c93-47e8-bb25-1cf69ecd43d2"/>
    <ds:schemaRef ds:uri="9cccfaa7-4bf1-42b3-8b91-9fb81b7f9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1292</Words>
  <Characters>7629</Characters>
  <Application>Microsoft Office Word</Application>
  <DocSecurity>0</DocSecurity>
  <Lines>63</Lines>
  <Paragraphs>17</Paragraphs>
  <ScaleCrop>false</ScaleCrop>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Dittrichová Erika</cp:lastModifiedBy>
  <cp:revision>3</cp:revision>
  <dcterms:created xsi:type="dcterms:W3CDTF">2023-02-07T09:34:00Z</dcterms:created>
  <dcterms:modified xsi:type="dcterms:W3CDTF">2023-02-07T09:36:00Z</dcterms:modified>
</cp:coreProperties>
</file>