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7C11C" w14:textId="77777777" w:rsidR="002476FF" w:rsidRDefault="002476FF" w:rsidP="002476FF">
      <w:pPr>
        <w:spacing w:after="60"/>
        <w:rPr>
          <w:rFonts w:cs="Arial"/>
          <w:b/>
          <w:sz w:val="24"/>
          <w:szCs w:val="24"/>
        </w:rPr>
      </w:pPr>
      <w:r w:rsidRPr="00C47346">
        <w:rPr>
          <w:rFonts w:cs="Arial"/>
          <w:b/>
          <w:sz w:val="24"/>
          <w:szCs w:val="24"/>
        </w:rPr>
        <w:t>PROJEKTOVÝ ZÁMĚR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ab/>
        <w:t>Příloha č. 1</w:t>
      </w:r>
    </w:p>
    <w:p w14:paraId="0A3805B9" w14:textId="77777777" w:rsidR="002476FF" w:rsidRPr="00C47346" w:rsidRDefault="002476FF" w:rsidP="002476FF">
      <w:pPr>
        <w:spacing w:after="60"/>
        <w:rPr>
          <w:rFonts w:cs="Arial"/>
          <w:b/>
          <w:sz w:val="24"/>
          <w:szCs w:val="24"/>
        </w:rPr>
      </w:pPr>
    </w:p>
    <w:p w14:paraId="224046AD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 xml:space="preserve">Identifikace vazby projektového záměru 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6076"/>
      </w:tblGrid>
      <w:tr w:rsidR="007C108C" w:rsidRPr="0038729A" w14:paraId="48A1C05A" w14:textId="77777777" w:rsidTr="00F91B09">
        <w:trPr>
          <w:trHeight w:val="20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E424BB" w14:textId="77777777" w:rsidR="007C108C" w:rsidRPr="0038729A" w:rsidRDefault="007C108C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Operační program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1D128" w14:textId="77777777" w:rsidR="007C108C" w:rsidRPr="0038729A" w:rsidRDefault="007C108C" w:rsidP="001924DC">
            <w:pPr>
              <w:pStyle w:val="Tabulkatext"/>
              <w:rPr>
                <w:szCs w:val="20"/>
              </w:rPr>
            </w:pPr>
            <w:r w:rsidRPr="0038729A">
              <w:rPr>
                <w:szCs w:val="20"/>
              </w:rPr>
              <w:t>Integrovaný regionální operační program</w:t>
            </w:r>
            <w:r w:rsidR="00C84BA6" w:rsidRPr="0038729A">
              <w:rPr>
                <w:szCs w:val="20"/>
              </w:rPr>
              <w:t xml:space="preserve"> </w:t>
            </w:r>
            <w:r w:rsidR="00DD7803" w:rsidRPr="0038729A">
              <w:rPr>
                <w:szCs w:val="20"/>
              </w:rPr>
              <w:t>2021–2027</w:t>
            </w:r>
          </w:p>
        </w:tc>
      </w:tr>
      <w:tr w:rsidR="007C108C" w:rsidRPr="0038729A" w14:paraId="67DC50DF" w14:textId="77777777" w:rsidTr="00F91B09">
        <w:trPr>
          <w:trHeight w:val="20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5D07DA" w14:textId="77777777" w:rsidR="007C108C" w:rsidRPr="0038729A" w:rsidRDefault="007C108C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Prioritní osa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2F0CB" w14:textId="59D652C7" w:rsidR="007C108C" w:rsidRPr="0038729A" w:rsidRDefault="00445E91" w:rsidP="00F91B09">
            <w:pPr>
              <w:pStyle w:val="Tabulkatex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D6DBF" w:rsidRPr="00F91B09">
              <w:rPr>
                <w:szCs w:val="20"/>
              </w:rPr>
              <w:t xml:space="preserve"> </w:t>
            </w:r>
            <w:r w:rsidR="004D6DBF">
              <w:rPr>
                <w:szCs w:val="20"/>
              </w:rPr>
              <w:t xml:space="preserve">- </w:t>
            </w:r>
            <w:r w:rsidR="004D6DBF" w:rsidRPr="00F91B09">
              <w:rPr>
                <w:szCs w:val="20"/>
              </w:rPr>
              <w:t>Zlepšení kvality a dostupnosti sociálních</w:t>
            </w:r>
            <w:r w:rsidR="004D6DBF">
              <w:rPr>
                <w:szCs w:val="20"/>
              </w:rPr>
              <w:t xml:space="preserve"> </w:t>
            </w:r>
            <w:r w:rsidR="004D6DBF" w:rsidRPr="00F91B09">
              <w:rPr>
                <w:szCs w:val="20"/>
              </w:rPr>
              <w:t>a zdravotních služeb, vzdělávací infrastruktury a rozvoj</w:t>
            </w:r>
            <w:r w:rsidR="004D6DBF">
              <w:rPr>
                <w:szCs w:val="20"/>
              </w:rPr>
              <w:t xml:space="preserve"> </w:t>
            </w:r>
            <w:r w:rsidR="004D6DBF" w:rsidRPr="00F91B09">
              <w:rPr>
                <w:szCs w:val="20"/>
              </w:rPr>
              <w:t>kulturního dědictví</w:t>
            </w:r>
          </w:p>
        </w:tc>
      </w:tr>
      <w:tr w:rsidR="00F91B09" w:rsidRPr="0038729A" w14:paraId="62EEBDFE" w14:textId="77777777" w:rsidTr="00F91B09">
        <w:trPr>
          <w:trHeight w:val="20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175AEA" w14:textId="77777777" w:rsidR="00F91B09" w:rsidRPr="0038729A" w:rsidRDefault="00F91B09" w:rsidP="00F91B09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Investiční priorita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77A61" w14:textId="657AFD08" w:rsidR="00F91B09" w:rsidRPr="0038729A" w:rsidRDefault="00F91B09" w:rsidP="00F91B09">
            <w:pPr>
              <w:pStyle w:val="Tabulkatext"/>
              <w:jc w:val="both"/>
              <w:rPr>
                <w:szCs w:val="20"/>
              </w:rPr>
            </w:pPr>
          </w:p>
        </w:tc>
      </w:tr>
      <w:tr w:rsidR="00F91B09" w:rsidRPr="0038729A" w14:paraId="7A43AD1E" w14:textId="77777777" w:rsidTr="00F91B09">
        <w:trPr>
          <w:trHeight w:val="20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FBA28B" w14:textId="77777777" w:rsidR="00F91B09" w:rsidRPr="0038729A" w:rsidRDefault="00F91B09" w:rsidP="00F91B09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Specifický cíl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7B690" w14:textId="77777777" w:rsidR="00F91B09" w:rsidRPr="0038729A" w:rsidRDefault="00F91B09" w:rsidP="00F91B09">
            <w:pPr>
              <w:pStyle w:val="Tabulkatext"/>
              <w:rPr>
                <w:szCs w:val="20"/>
              </w:rPr>
            </w:pPr>
            <w:r w:rsidRPr="0038729A">
              <w:rPr>
                <w:szCs w:val="20"/>
              </w:rPr>
              <w:t>Specifický cíl 4.1: Zlepšení přístupu k inkluzivním a kvalitním službám v oblasti vzdělávání, odborné přípravy a celoživotního učení pomocí rozvoje infrastruktury</w:t>
            </w:r>
          </w:p>
        </w:tc>
      </w:tr>
    </w:tbl>
    <w:p w14:paraId="11554D04" w14:textId="77777777" w:rsidR="002476FF" w:rsidRPr="0038729A" w:rsidRDefault="002476FF" w:rsidP="002476FF">
      <w:pPr>
        <w:rPr>
          <w:rFonts w:cs="Arial"/>
          <w:bCs/>
          <w:sz w:val="20"/>
          <w:szCs w:val="20"/>
        </w:rPr>
      </w:pPr>
    </w:p>
    <w:p w14:paraId="10784256" w14:textId="77777777" w:rsidR="002476FF" w:rsidRPr="0038729A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  <w:sz w:val="20"/>
          <w:szCs w:val="20"/>
        </w:rPr>
      </w:pPr>
      <w:r w:rsidRPr="0038729A">
        <w:rPr>
          <w:rFonts w:cs="Arial"/>
          <w:b/>
          <w:bCs/>
          <w:sz w:val="20"/>
          <w:szCs w:val="20"/>
        </w:rPr>
        <w:t>Identifikace žadatele a partnerů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294"/>
        <w:gridCol w:w="4902"/>
      </w:tblGrid>
      <w:tr w:rsidR="002476FF" w:rsidRPr="0038729A" w14:paraId="3D42A629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959356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Žadatel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4FFD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Název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037F97" w14:textId="77777777" w:rsidR="002476FF" w:rsidRPr="0038729A" w:rsidRDefault="00AC6711" w:rsidP="001924DC">
            <w:pPr>
              <w:pStyle w:val="Tabulkatext"/>
              <w:rPr>
                <w:szCs w:val="20"/>
              </w:rPr>
            </w:pPr>
            <w:r w:rsidRPr="0038729A">
              <w:rPr>
                <w:szCs w:val="20"/>
              </w:rPr>
              <w:t>Mateřská škola, základní škola a střední škola Vyškov, příspěvková organizace, IČ: 70843082, Osvobození 681/55, 682 01 Vyškov</w:t>
            </w:r>
          </w:p>
        </w:tc>
      </w:tr>
      <w:tr w:rsidR="002476FF" w:rsidRPr="0038729A" w14:paraId="1D68BBCB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D58B9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Partner 1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8546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Název,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2C6FD" w14:textId="77777777" w:rsidR="002476FF" w:rsidRPr="0038729A" w:rsidRDefault="002476FF" w:rsidP="001924DC">
            <w:pPr>
              <w:pStyle w:val="Tabulkatext"/>
              <w:rPr>
                <w:szCs w:val="20"/>
              </w:rPr>
            </w:pPr>
          </w:p>
        </w:tc>
      </w:tr>
    </w:tbl>
    <w:p w14:paraId="55F91317" w14:textId="77777777" w:rsidR="002476FF" w:rsidRPr="0038729A" w:rsidRDefault="002476FF" w:rsidP="002476FF">
      <w:pPr>
        <w:rPr>
          <w:rFonts w:cs="Arial"/>
          <w:bCs/>
          <w:sz w:val="20"/>
          <w:szCs w:val="20"/>
        </w:rPr>
      </w:pPr>
    </w:p>
    <w:p w14:paraId="4F5E49F9" w14:textId="77777777" w:rsidR="002476FF" w:rsidRPr="0038729A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  <w:sz w:val="20"/>
          <w:szCs w:val="20"/>
        </w:rPr>
      </w:pPr>
      <w:r w:rsidRPr="0038729A">
        <w:rPr>
          <w:rFonts w:cs="Arial"/>
          <w:b/>
          <w:bCs/>
          <w:sz w:val="20"/>
          <w:szCs w:val="20"/>
        </w:rPr>
        <w:t>Specifikace připravovaného projektu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100"/>
      </w:tblGrid>
      <w:tr w:rsidR="002476FF" w:rsidRPr="0038729A" w14:paraId="6FD8894A" w14:textId="77777777" w:rsidTr="001924DC">
        <w:trPr>
          <w:trHeight w:val="340"/>
        </w:trPr>
        <w:tc>
          <w:tcPr>
            <w:tcW w:w="3540" w:type="dxa"/>
            <w:hideMark/>
          </w:tcPr>
          <w:p w14:paraId="6F48AF85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Název projektu</w:t>
            </w:r>
          </w:p>
        </w:tc>
        <w:tc>
          <w:tcPr>
            <w:tcW w:w="6100" w:type="dxa"/>
          </w:tcPr>
          <w:p w14:paraId="528267E4" w14:textId="6FD56802" w:rsidR="002476FF" w:rsidRPr="0038729A" w:rsidRDefault="00AC6711" w:rsidP="000047C1">
            <w:pPr>
              <w:pStyle w:val="Tabulkatext"/>
              <w:rPr>
                <w:rFonts w:eastAsia="Calibri"/>
                <w:szCs w:val="20"/>
              </w:rPr>
            </w:pPr>
            <w:r w:rsidRPr="0038729A">
              <w:rPr>
                <w:rFonts w:eastAsia="Calibri"/>
                <w:szCs w:val="20"/>
              </w:rPr>
              <w:t>Rozvoj infrastruktury Mateřsk</w:t>
            </w:r>
            <w:r w:rsidR="00F91B09">
              <w:rPr>
                <w:rFonts w:eastAsia="Calibri"/>
                <w:szCs w:val="20"/>
              </w:rPr>
              <w:t>é</w:t>
            </w:r>
            <w:r w:rsidRPr="0038729A">
              <w:rPr>
                <w:rFonts w:eastAsia="Calibri"/>
                <w:szCs w:val="20"/>
              </w:rPr>
              <w:t xml:space="preserve"> škol</w:t>
            </w:r>
            <w:r w:rsidR="00F91B09">
              <w:rPr>
                <w:rFonts w:eastAsia="Calibri"/>
                <w:szCs w:val="20"/>
              </w:rPr>
              <w:t>y</w:t>
            </w:r>
            <w:r w:rsidRPr="0038729A">
              <w:rPr>
                <w:rFonts w:eastAsia="Calibri"/>
                <w:szCs w:val="20"/>
              </w:rPr>
              <w:t>, základní škol</w:t>
            </w:r>
            <w:r w:rsidR="00F91B09">
              <w:rPr>
                <w:rFonts w:eastAsia="Calibri"/>
                <w:szCs w:val="20"/>
              </w:rPr>
              <w:t>y</w:t>
            </w:r>
            <w:r w:rsidRPr="0038729A">
              <w:rPr>
                <w:rFonts w:eastAsia="Calibri"/>
                <w:szCs w:val="20"/>
              </w:rPr>
              <w:t xml:space="preserve"> a střední škol</w:t>
            </w:r>
            <w:r w:rsidR="00F91B09">
              <w:rPr>
                <w:rFonts w:eastAsia="Calibri"/>
                <w:szCs w:val="20"/>
              </w:rPr>
              <w:t>y</w:t>
            </w:r>
            <w:r w:rsidRPr="0038729A">
              <w:rPr>
                <w:rFonts w:eastAsia="Calibri"/>
                <w:szCs w:val="20"/>
              </w:rPr>
              <w:t xml:space="preserve"> Vyškov, příspěvková organizace ve formě dílen, podpory vzdělávání a venkovních prostor</w:t>
            </w:r>
          </w:p>
        </w:tc>
      </w:tr>
      <w:tr w:rsidR="002476FF" w:rsidRPr="0038729A" w14:paraId="1289274A" w14:textId="77777777" w:rsidTr="001924DC">
        <w:trPr>
          <w:trHeight w:val="397"/>
        </w:trPr>
        <w:tc>
          <w:tcPr>
            <w:tcW w:w="3540" w:type="dxa"/>
            <w:hideMark/>
          </w:tcPr>
          <w:p w14:paraId="6117D890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Zkrácený název projektu</w:t>
            </w:r>
          </w:p>
        </w:tc>
        <w:tc>
          <w:tcPr>
            <w:tcW w:w="6100" w:type="dxa"/>
          </w:tcPr>
          <w:p w14:paraId="6ADBEFBD" w14:textId="375462BB" w:rsidR="002476FF" w:rsidRPr="0038729A" w:rsidRDefault="00F91B09" w:rsidP="001C5519">
            <w:pPr>
              <w:pStyle w:val="Tabulkatext"/>
              <w:rPr>
                <w:szCs w:val="20"/>
              </w:rPr>
            </w:pPr>
            <w:r>
              <w:rPr>
                <w:szCs w:val="20"/>
              </w:rPr>
              <w:t>Rekonstrukce o</w:t>
            </w:r>
            <w:r w:rsidR="00AC6711" w:rsidRPr="0038729A">
              <w:rPr>
                <w:szCs w:val="20"/>
              </w:rPr>
              <w:t>dborn</w:t>
            </w:r>
            <w:r>
              <w:rPr>
                <w:szCs w:val="20"/>
              </w:rPr>
              <w:t>ých</w:t>
            </w:r>
            <w:r w:rsidR="00AC6711" w:rsidRPr="0038729A">
              <w:rPr>
                <w:szCs w:val="20"/>
              </w:rPr>
              <w:t xml:space="preserve"> učeb</w:t>
            </w:r>
            <w:r>
              <w:rPr>
                <w:szCs w:val="20"/>
              </w:rPr>
              <w:t>en</w:t>
            </w:r>
            <w:r w:rsidR="00AC6711" w:rsidRPr="0038729A">
              <w:rPr>
                <w:szCs w:val="20"/>
              </w:rPr>
              <w:t xml:space="preserve"> dílen, </w:t>
            </w:r>
            <w:r>
              <w:rPr>
                <w:szCs w:val="20"/>
              </w:rPr>
              <w:t xml:space="preserve">vybudování </w:t>
            </w:r>
            <w:r w:rsidR="00AC6711" w:rsidRPr="0038729A">
              <w:rPr>
                <w:szCs w:val="20"/>
              </w:rPr>
              <w:t xml:space="preserve">snoezelenu, </w:t>
            </w:r>
            <w:r w:rsidR="00E404E3" w:rsidRPr="0038729A">
              <w:rPr>
                <w:szCs w:val="20"/>
              </w:rPr>
              <w:t xml:space="preserve">školního </w:t>
            </w:r>
            <w:r w:rsidR="00AC6711" w:rsidRPr="0038729A">
              <w:rPr>
                <w:szCs w:val="20"/>
              </w:rPr>
              <w:t>poradenského pracoviště, venkovní</w:t>
            </w:r>
            <w:r>
              <w:rPr>
                <w:szCs w:val="20"/>
              </w:rPr>
              <w:t>ch</w:t>
            </w:r>
            <w:r w:rsidR="00AC6711" w:rsidRPr="0038729A">
              <w:rPr>
                <w:szCs w:val="20"/>
              </w:rPr>
              <w:t xml:space="preserve"> </w:t>
            </w:r>
            <w:r w:rsidR="00AC6711" w:rsidRPr="0038729A">
              <w:rPr>
                <w:color w:val="auto"/>
                <w:szCs w:val="20"/>
              </w:rPr>
              <w:t>prost</w:t>
            </w:r>
            <w:r>
              <w:rPr>
                <w:color w:val="auto"/>
                <w:szCs w:val="20"/>
              </w:rPr>
              <w:t>or</w:t>
            </w:r>
            <w:r w:rsidR="00AC6711" w:rsidRPr="0038729A">
              <w:rPr>
                <w:color w:val="auto"/>
                <w:szCs w:val="20"/>
              </w:rPr>
              <w:t xml:space="preserve"> </w:t>
            </w:r>
            <w:r w:rsidR="00AC6711" w:rsidRPr="0038729A">
              <w:rPr>
                <w:szCs w:val="20"/>
              </w:rPr>
              <w:t>na MŠ, ZŠ a SŠ Vyškov</w:t>
            </w:r>
          </w:p>
        </w:tc>
      </w:tr>
      <w:tr w:rsidR="002476FF" w:rsidRPr="0038729A" w14:paraId="04CD688E" w14:textId="77777777" w:rsidTr="001924DC">
        <w:trPr>
          <w:trHeight w:val="397"/>
        </w:trPr>
        <w:tc>
          <w:tcPr>
            <w:tcW w:w="3540" w:type="dxa"/>
            <w:hideMark/>
          </w:tcPr>
          <w:p w14:paraId="32B4FEA7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Iniciátor projektu</w:t>
            </w:r>
          </w:p>
        </w:tc>
        <w:tc>
          <w:tcPr>
            <w:tcW w:w="6100" w:type="dxa"/>
          </w:tcPr>
          <w:p w14:paraId="649A0C0E" w14:textId="77777777" w:rsidR="002476FF" w:rsidRPr="0038729A" w:rsidRDefault="002476FF" w:rsidP="001924DC">
            <w:pPr>
              <w:pStyle w:val="Tabulkatext"/>
              <w:rPr>
                <w:szCs w:val="20"/>
              </w:rPr>
            </w:pPr>
          </w:p>
        </w:tc>
      </w:tr>
      <w:tr w:rsidR="002476FF" w:rsidRPr="0038729A" w14:paraId="65231393" w14:textId="77777777" w:rsidTr="001924DC">
        <w:trPr>
          <w:trHeight w:val="397"/>
        </w:trPr>
        <w:tc>
          <w:tcPr>
            <w:tcW w:w="3540" w:type="dxa"/>
            <w:hideMark/>
          </w:tcPr>
          <w:p w14:paraId="5730BF8A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Předmět projektu</w:t>
            </w:r>
          </w:p>
        </w:tc>
        <w:tc>
          <w:tcPr>
            <w:tcW w:w="6100" w:type="dxa"/>
          </w:tcPr>
          <w:p w14:paraId="0430F491" w14:textId="70BE1577" w:rsidR="002476FF" w:rsidRPr="0038729A" w:rsidRDefault="00564FB4" w:rsidP="001C5519">
            <w:pPr>
              <w:pStyle w:val="Tabulkatext"/>
              <w:rPr>
                <w:szCs w:val="20"/>
              </w:rPr>
            </w:pPr>
            <w:r>
              <w:rPr>
                <w:szCs w:val="20"/>
              </w:rPr>
              <w:t>Předmětem projektu je r</w:t>
            </w:r>
            <w:r w:rsidR="00AC6711" w:rsidRPr="0038729A">
              <w:rPr>
                <w:szCs w:val="20"/>
              </w:rPr>
              <w:t>ekonstrukce</w:t>
            </w:r>
            <w:r w:rsidR="005E3B47" w:rsidRPr="0038729A">
              <w:rPr>
                <w:szCs w:val="20"/>
              </w:rPr>
              <w:t xml:space="preserve"> dílen dřevo a kovo</w:t>
            </w:r>
            <w:r>
              <w:rPr>
                <w:szCs w:val="20"/>
              </w:rPr>
              <w:t xml:space="preserve"> včetně pořízení vybavení</w:t>
            </w:r>
            <w:r w:rsidR="005E3B47" w:rsidRPr="0038729A">
              <w:rPr>
                <w:szCs w:val="20"/>
              </w:rPr>
              <w:t>, vybudování snoezelenu, školního poradenského pracoviště, venkovní učebny a venkovní</w:t>
            </w:r>
            <w:r w:rsidR="001C5519" w:rsidRPr="0038729A">
              <w:rPr>
                <w:szCs w:val="20"/>
              </w:rPr>
              <w:t xml:space="preserve"> zpevněné plochy pro pohybové a terapeutické aktivity pro tělesně a mentálně hendikepované žáky</w:t>
            </w:r>
          </w:p>
        </w:tc>
      </w:tr>
      <w:tr w:rsidR="002476FF" w:rsidRPr="0038729A" w14:paraId="3EDA0237" w14:textId="77777777" w:rsidTr="001924DC">
        <w:trPr>
          <w:trHeight w:val="397"/>
        </w:trPr>
        <w:tc>
          <w:tcPr>
            <w:tcW w:w="3540" w:type="dxa"/>
            <w:hideMark/>
          </w:tcPr>
          <w:p w14:paraId="0DB2D163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Cíle / očekávané přínosy projektu</w:t>
            </w:r>
          </w:p>
        </w:tc>
        <w:tc>
          <w:tcPr>
            <w:tcW w:w="6100" w:type="dxa"/>
          </w:tcPr>
          <w:p w14:paraId="2017746B" w14:textId="0AE91E41" w:rsidR="002476FF" w:rsidRPr="0038729A" w:rsidRDefault="00564FB4" w:rsidP="001C5519">
            <w:pPr>
              <w:pStyle w:val="Tabulkatext"/>
              <w:rPr>
                <w:szCs w:val="20"/>
              </w:rPr>
            </w:pPr>
            <w:r>
              <w:rPr>
                <w:szCs w:val="20"/>
              </w:rPr>
              <w:t>Hlavním cílem je z</w:t>
            </w:r>
            <w:r w:rsidR="005E3B47" w:rsidRPr="0038729A">
              <w:rPr>
                <w:szCs w:val="20"/>
              </w:rPr>
              <w:t xml:space="preserve">ásadní zlepšení výstupů a schopností absolventů v rámci technických dřevo a kovo schopností. Posun v rámci práce s žáky pomocí využívání plnohodnotného snoezelenu a školního poradenského pracoviště a vytvoření možnosti pro řádnou práci s pohybovými kompetencemi žáku v rámci bezbariérového venkovního </w:t>
            </w:r>
            <w:r w:rsidR="001C5519" w:rsidRPr="0038729A">
              <w:rPr>
                <w:szCs w:val="20"/>
              </w:rPr>
              <w:t>prostoru</w:t>
            </w:r>
            <w:r w:rsidR="005E3B47" w:rsidRPr="0038729A">
              <w:rPr>
                <w:szCs w:val="20"/>
              </w:rPr>
              <w:t xml:space="preserve">, učebny a dalších </w:t>
            </w:r>
            <w:r w:rsidR="001C5519" w:rsidRPr="0038729A">
              <w:rPr>
                <w:szCs w:val="20"/>
              </w:rPr>
              <w:t xml:space="preserve">terapeutických </w:t>
            </w:r>
            <w:r w:rsidR="005E3B47" w:rsidRPr="0038729A">
              <w:rPr>
                <w:szCs w:val="20"/>
              </w:rPr>
              <w:t xml:space="preserve">prvků.  </w:t>
            </w:r>
          </w:p>
        </w:tc>
      </w:tr>
      <w:tr w:rsidR="002476FF" w:rsidRPr="0038729A" w14:paraId="2FCCC0FD" w14:textId="77777777" w:rsidTr="001924DC">
        <w:trPr>
          <w:trHeight w:val="397"/>
        </w:trPr>
        <w:tc>
          <w:tcPr>
            <w:tcW w:w="3540" w:type="dxa"/>
          </w:tcPr>
          <w:p w14:paraId="4C93CD8C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 xml:space="preserve">Východiska </w:t>
            </w:r>
          </w:p>
        </w:tc>
        <w:tc>
          <w:tcPr>
            <w:tcW w:w="6100" w:type="dxa"/>
          </w:tcPr>
          <w:p w14:paraId="5D415E55" w14:textId="77777777" w:rsidR="002476FF" w:rsidRPr="0038729A" w:rsidRDefault="005E3B47" w:rsidP="00A129C8">
            <w:pPr>
              <w:pStyle w:val="Tabulkatext"/>
              <w:jc w:val="both"/>
              <w:rPr>
                <w:szCs w:val="20"/>
              </w:rPr>
            </w:pPr>
            <w:r w:rsidRPr="0038729A">
              <w:rPr>
                <w:szCs w:val="20"/>
              </w:rPr>
              <w:t xml:space="preserve">Aktuálně nemáme použitelnou kovo dílnu a dřevo dílna je za hranou životaschopnosti. Snoezelen je vytvořen zaměstnanci bez splnění potřebných standardů a požadavků. </w:t>
            </w:r>
            <w:r w:rsidR="00A129C8" w:rsidRPr="0038729A">
              <w:rPr>
                <w:szCs w:val="20"/>
              </w:rPr>
              <w:t>Vhodné v</w:t>
            </w:r>
            <w:r w:rsidRPr="0038729A">
              <w:rPr>
                <w:szCs w:val="20"/>
              </w:rPr>
              <w:t>enkovní pr</w:t>
            </w:r>
            <w:r w:rsidR="00A129C8" w:rsidRPr="0038729A">
              <w:rPr>
                <w:szCs w:val="20"/>
              </w:rPr>
              <w:t xml:space="preserve">ostory pro terapeutické aktivity </w:t>
            </w:r>
            <w:r w:rsidRPr="0038729A">
              <w:rPr>
                <w:szCs w:val="20"/>
              </w:rPr>
              <w:t xml:space="preserve">neexistují a </w:t>
            </w:r>
            <w:r w:rsidR="00A129C8" w:rsidRPr="0038729A">
              <w:rPr>
                <w:szCs w:val="20"/>
              </w:rPr>
              <w:t xml:space="preserve">volná zatravněná plocha </w:t>
            </w:r>
            <w:r w:rsidRPr="0038729A">
              <w:rPr>
                <w:szCs w:val="20"/>
              </w:rPr>
              <w:t>není bezbariérově přístupné a není použiteln</w:t>
            </w:r>
            <w:r w:rsidR="00A129C8" w:rsidRPr="0038729A">
              <w:rPr>
                <w:szCs w:val="20"/>
              </w:rPr>
              <w:t>á</w:t>
            </w:r>
            <w:r w:rsidRPr="0038729A">
              <w:rPr>
                <w:szCs w:val="20"/>
              </w:rPr>
              <w:t>.</w:t>
            </w:r>
          </w:p>
        </w:tc>
      </w:tr>
      <w:tr w:rsidR="002476FF" w:rsidRPr="0038729A" w14:paraId="01C24153" w14:textId="77777777" w:rsidTr="001924DC">
        <w:trPr>
          <w:trHeight w:val="397"/>
        </w:trPr>
        <w:tc>
          <w:tcPr>
            <w:tcW w:w="3540" w:type="dxa"/>
            <w:hideMark/>
          </w:tcPr>
          <w:p w14:paraId="5D148924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Popis projektu</w:t>
            </w:r>
          </w:p>
        </w:tc>
        <w:tc>
          <w:tcPr>
            <w:tcW w:w="6100" w:type="dxa"/>
          </w:tcPr>
          <w:p w14:paraId="77DE251B" w14:textId="77777777" w:rsidR="002476FF" w:rsidRPr="0038729A" w:rsidRDefault="005E3B47" w:rsidP="001924D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8729A">
              <w:rPr>
                <w:sz w:val="20"/>
                <w:szCs w:val="20"/>
              </w:rPr>
              <w:t>Rekonstrukce kovo dílny včetně vybavení</w:t>
            </w:r>
          </w:p>
          <w:p w14:paraId="204286C1" w14:textId="77777777" w:rsidR="005E3B47" w:rsidRPr="0038729A" w:rsidRDefault="005E3B47" w:rsidP="001924D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8729A">
              <w:rPr>
                <w:sz w:val="20"/>
                <w:szCs w:val="20"/>
              </w:rPr>
              <w:lastRenderedPageBreak/>
              <w:t>Rekonstrukce dřevo dílny včetně vybavení</w:t>
            </w:r>
          </w:p>
          <w:p w14:paraId="33385D06" w14:textId="77777777" w:rsidR="005E3B47" w:rsidRPr="0038729A" w:rsidRDefault="005E3B47" w:rsidP="001924D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8729A">
              <w:rPr>
                <w:sz w:val="20"/>
                <w:szCs w:val="20"/>
              </w:rPr>
              <w:t>Vybudováni snoezelenu</w:t>
            </w:r>
          </w:p>
          <w:p w14:paraId="145590E4" w14:textId="77777777" w:rsidR="005E3B47" w:rsidRPr="0038729A" w:rsidRDefault="005E3B47" w:rsidP="001924D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8729A">
              <w:rPr>
                <w:sz w:val="20"/>
                <w:szCs w:val="20"/>
              </w:rPr>
              <w:t>Vybudování školního poradenského pracoviště</w:t>
            </w:r>
          </w:p>
          <w:p w14:paraId="31A428E9" w14:textId="77777777" w:rsidR="005E3B47" w:rsidRPr="0038729A" w:rsidRDefault="005E3B47" w:rsidP="00A129C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8729A">
              <w:rPr>
                <w:sz w:val="20"/>
                <w:szCs w:val="20"/>
              </w:rPr>
              <w:t>Vybudování venkovních prostor k učení a procvičování</w:t>
            </w:r>
            <w:r w:rsidR="00A129C8" w:rsidRPr="0038729A">
              <w:rPr>
                <w:sz w:val="20"/>
                <w:szCs w:val="20"/>
              </w:rPr>
              <w:t>, k pohybovým a terapeutickým aktivitám</w:t>
            </w:r>
          </w:p>
        </w:tc>
      </w:tr>
      <w:tr w:rsidR="002476FF" w:rsidRPr="0038729A" w14:paraId="198302D1" w14:textId="77777777" w:rsidTr="001924DC">
        <w:trPr>
          <w:trHeight w:val="397"/>
        </w:trPr>
        <w:tc>
          <w:tcPr>
            <w:tcW w:w="3540" w:type="dxa"/>
            <w:hideMark/>
          </w:tcPr>
          <w:p w14:paraId="1450B5FE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lastRenderedPageBreak/>
              <w:t>Indikátory výstupů projektu</w:t>
            </w:r>
          </w:p>
        </w:tc>
        <w:tc>
          <w:tcPr>
            <w:tcW w:w="6100" w:type="dxa"/>
          </w:tcPr>
          <w:p w14:paraId="7025303B" w14:textId="77777777" w:rsidR="00CA2357" w:rsidRDefault="00564FB4" w:rsidP="001924DC">
            <w:pPr>
              <w:pStyle w:val="Tabulkatext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Počet modernizovaných odborných učeben – 2 </w:t>
            </w:r>
          </w:p>
          <w:p w14:paraId="77628486" w14:textId="21034016" w:rsidR="00564FB4" w:rsidRPr="0038729A" w:rsidRDefault="00564FB4" w:rsidP="001924DC">
            <w:pPr>
              <w:pStyle w:val="Tabulkatext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Počet nových odborných učeben – 1 </w:t>
            </w:r>
          </w:p>
        </w:tc>
      </w:tr>
      <w:tr w:rsidR="002476FF" w:rsidRPr="0038729A" w14:paraId="757C3F9D" w14:textId="77777777" w:rsidTr="001924DC">
        <w:trPr>
          <w:trHeight w:val="397"/>
        </w:trPr>
        <w:tc>
          <w:tcPr>
            <w:tcW w:w="3540" w:type="dxa"/>
            <w:hideMark/>
          </w:tcPr>
          <w:p w14:paraId="520FC266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Cílové skupiny projektu</w:t>
            </w:r>
          </w:p>
        </w:tc>
        <w:tc>
          <w:tcPr>
            <w:tcW w:w="6100" w:type="dxa"/>
          </w:tcPr>
          <w:p w14:paraId="41A19EEB" w14:textId="77777777" w:rsidR="00CA2357" w:rsidRPr="0038729A" w:rsidRDefault="00CA2357" w:rsidP="00CA2357">
            <w:pPr>
              <w:pStyle w:val="Tabulkatext"/>
              <w:ind w:left="0"/>
              <w:rPr>
                <w:szCs w:val="20"/>
              </w:rPr>
            </w:pPr>
            <w:r w:rsidRPr="0038729A">
              <w:rPr>
                <w:szCs w:val="20"/>
              </w:rPr>
              <w:t>Žáci</w:t>
            </w:r>
          </w:p>
          <w:p w14:paraId="705A6B5E" w14:textId="77777777" w:rsidR="00CA2357" w:rsidRPr="0038729A" w:rsidRDefault="00CA2357" w:rsidP="00CA2357">
            <w:pPr>
              <w:pStyle w:val="Tabulkatext"/>
              <w:ind w:left="0"/>
              <w:rPr>
                <w:szCs w:val="20"/>
              </w:rPr>
            </w:pPr>
            <w:r w:rsidRPr="0038729A">
              <w:rPr>
                <w:szCs w:val="20"/>
              </w:rPr>
              <w:t>Rodiče</w:t>
            </w:r>
          </w:p>
          <w:p w14:paraId="57D5F8B9" w14:textId="77777777" w:rsidR="00CA2357" w:rsidRPr="0038729A" w:rsidRDefault="00CA2357" w:rsidP="00CA2357">
            <w:pPr>
              <w:pStyle w:val="Tabulkatext"/>
              <w:ind w:left="0"/>
              <w:rPr>
                <w:szCs w:val="20"/>
              </w:rPr>
            </w:pPr>
            <w:r w:rsidRPr="0038729A">
              <w:rPr>
                <w:szCs w:val="20"/>
              </w:rPr>
              <w:t>Osoby se speciálními vzdělávacími potřebami</w:t>
            </w:r>
          </w:p>
          <w:p w14:paraId="65C8BFE5" w14:textId="77777777" w:rsidR="002476FF" w:rsidRDefault="00CA2357" w:rsidP="00CA2357">
            <w:pPr>
              <w:pStyle w:val="Tabulkatext"/>
              <w:ind w:left="0"/>
              <w:rPr>
                <w:szCs w:val="20"/>
              </w:rPr>
            </w:pPr>
            <w:r w:rsidRPr="0038729A">
              <w:rPr>
                <w:szCs w:val="20"/>
              </w:rPr>
              <w:t>Pedagogičtí pracovníci</w:t>
            </w:r>
          </w:p>
          <w:p w14:paraId="05C32859" w14:textId="77777777" w:rsidR="00564FB4" w:rsidRDefault="00564FB4" w:rsidP="00CA2357">
            <w:pPr>
              <w:pStyle w:val="Tabulkatext"/>
              <w:ind w:left="0"/>
            </w:pPr>
            <w:r>
              <w:t xml:space="preserve">Národnostní skupiny (zejména Romové) </w:t>
            </w:r>
          </w:p>
          <w:p w14:paraId="400C8AA1" w14:textId="77777777" w:rsidR="00564FB4" w:rsidRDefault="00564FB4" w:rsidP="00CA2357">
            <w:pPr>
              <w:pStyle w:val="Tabulkatext"/>
              <w:ind w:left="0"/>
            </w:pPr>
            <w:r>
              <w:t xml:space="preserve">Uprchlíci </w:t>
            </w:r>
          </w:p>
          <w:p w14:paraId="46B3A98C" w14:textId="74B24774" w:rsidR="00564FB4" w:rsidRPr="0038729A" w:rsidRDefault="00564FB4" w:rsidP="00CA2357">
            <w:pPr>
              <w:pStyle w:val="Tabulkatext"/>
              <w:ind w:left="0"/>
              <w:rPr>
                <w:szCs w:val="20"/>
              </w:rPr>
            </w:pPr>
            <w:r>
              <w:t>Migranti</w:t>
            </w:r>
          </w:p>
        </w:tc>
      </w:tr>
      <w:tr w:rsidR="002476FF" w:rsidRPr="0038729A" w14:paraId="25C6D3FD" w14:textId="77777777" w:rsidTr="001924DC">
        <w:trPr>
          <w:trHeight w:val="397"/>
        </w:trPr>
        <w:tc>
          <w:tcPr>
            <w:tcW w:w="3540" w:type="dxa"/>
            <w:hideMark/>
          </w:tcPr>
          <w:p w14:paraId="3AA16F7C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Přínosy projektu pro cílové skupiny</w:t>
            </w:r>
          </w:p>
        </w:tc>
        <w:tc>
          <w:tcPr>
            <w:tcW w:w="6100" w:type="dxa"/>
          </w:tcPr>
          <w:p w14:paraId="5E3EAEDA" w14:textId="77777777" w:rsidR="002476FF" w:rsidRPr="0038729A" w:rsidRDefault="00CA2357" w:rsidP="001924D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8729A">
              <w:rPr>
                <w:sz w:val="20"/>
                <w:szCs w:val="20"/>
              </w:rPr>
              <w:t>Zásadní zlepšení možností pro technickou výuku žáků, využívání speciálních vzdělávacích prostředků a fyzický rozvoj žáků.</w:t>
            </w:r>
          </w:p>
        </w:tc>
      </w:tr>
      <w:tr w:rsidR="002476FF" w:rsidRPr="0038729A" w14:paraId="33DD3E4C" w14:textId="77777777" w:rsidTr="001924DC">
        <w:trPr>
          <w:trHeight w:val="397"/>
        </w:trPr>
        <w:tc>
          <w:tcPr>
            <w:tcW w:w="3540" w:type="dxa"/>
            <w:hideMark/>
          </w:tcPr>
          <w:p w14:paraId="57BF4EE0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Harmonogram projektu (předpokládaný termín realizace)</w:t>
            </w:r>
          </w:p>
        </w:tc>
        <w:tc>
          <w:tcPr>
            <w:tcW w:w="6100" w:type="dxa"/>
          </w:tcPr>
          <w:p w14:paraId="6141C988" w14:textId="7B1BA86F" w:rsidR="002476FF" w:rsidRPr="0038729A" w:rsidRDefault="00CA2357" w:rsidP="00CA235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38729A">
              <w:rPr>
                <w:rFonts w:cs="Arial"/>
                <w:sz w:val="20"/>
                <w:szCs w:val="20"/>
              </w:rPr>
              <w:t xml:space="preserve">Předpoklad fyzické realizace projektu je od ledna 2023 do </w:t>
            </w:r>
            <w:r w:rsidR="002D7B26">
              <w:rPr>
                <w:rFonts w:cs="Arial"/>
                <w:sz w:val="20"/>
                <w:szCs w:val="20"/>
              </w:rPr>
              <w:t>prosince</w:t>
            </w:r>
            <w:r w:rsidRPr="0038729A">
              <w:rPr>
                <w:rFonts w:cs="Arial"/>
                <w:sz w:val="20"/>
                <w:szCs w:val="20"/>
              </w:rPr>
              <w:t xml:space="preserve"> 202</w:t>
            </w:r>
            <w:r w:rsidR="002D7B26">
              <w:rPr>
                <w:rFonts w:cs="Arial"/>
                <w:sz w:val="20"/>
                <w:szCs w:val="20"/>
              </w:rPr>
              <w:t>5</w:t>
            </w:r>
          </w:p>
        </w:tc>
      </w:tr>
      <w:tr w:rsidR="002476FF" w:rsidRPr="0038729A" w14:paraId="12653149" w14:textId="77777777" w:rsidTr="004673A3">
        <w:trPr>
          <w:trHeight w:val="253"/>
        </w:trPr>
        <w:tc>
          <w:tcPr>
            <w:tcW w:w="3540" w:type="dxa"/>
            <w:hideMark/>
          </w:tcPr>
          <w:p w14:paraId="49ABC5EC" w14:textId="77777777" w:rsidR="002476FF" w:rsidRPr="0038729A" w:rsidRDefault="002476FF" w:rsidP="001924DC">
            <w:pPr>
              <w:pStyle w:val="Tabulkatext"/>
              <w:keepNext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Předpokládané náklady na realizaci projektu</w:t>
            </w:r>
          </w:p>
        </w:tc>
        <w:tc>
          <w:tcPr>
            <w:tcW w:w="6100" w:type="dxa"/>
          </w:tcPr>
          <w:p w14:paraId="796E2A99" w14:textId="417D0142" w:rsidR="002476FF" w:rsidRPr="00EE0F3C" w:rsidRDefault="002476FF" w:rsidP="002D1F4F">
            <w:pPr>
              <w:pStyle w:val="Tabulkatext"/>
              <w:keepNext/>
              <w:rPr>
                <w:szCs w:val="20"/>
              </w:rPr>
            </w:pPr>
            <w:r w:rsidRPr="0038729A">
              <w:rPr>
                <w:color w:val="auto"/>
                <w:szCs w:val="20"/>
              </w:rPr>
              <w:t xml:space="preserve">Předpokládané celkové náklady </w:t>
            </w:r>
            <w:r w:rsidR="004673A3" w:rsidRPr="004673A3">
              <w:rPr>
                <w:b/>
                <w:bCs/>
                <w:color w:val="auto"/>
                <w:szCs w:val="20"/>
              </w:rPr>
              <w:t>20 000 000</w:t>
            </w:r>
            <w:r w:rsidR="00CA2357" w:rsidRPr="0038729A">
              <w:rPr>
                <w:b/>
                <w:color w:val="auto"/>
                <w:szCs w:val="20"/>
              </w:rPr>
              <w:t>,-</w:t>
            </w:r>
            <w:r w:rsidR="001D25A2" w:rsidRPr="0038729A">
              <w:rPr>
                <w:b/>
                <w:color w:val="auto"/>
                <w:szCs w:val="20"/>
              </w:rPr>
              <w:t xml:space="preserve"> </w:t>
            </w:r>
            <w:r w:rsidRPr="0038729A">
              <w:rPr>
                <w:b/>
                <w:color w:val="auto"/>
                <w:szCs w:val="20"/>
              </w:rPr>
              <w:t>Kč celkem</w:t>
            </w:r>
            <w:r w:rsidRPr="0038729A">
              <w:rPr>
                <w:color w:val="auto"/>
                <w:szCs w:val="20"/>
              </w:rPr>
              <w:t xml:space="preserve"> </w:t>
            </w:r>
            <w:r w:rsidR="00CA2357" w:rsidRPr="0038729A">
              <w:rPr>
                <w:color w:val="auto"/>
                <w:szCs w:val="20"/>
              </w:rPr>
              <w:t>včetně DPH</w:t>
            </w:r>
          </w:p>
        </w:tc>
      </w:tr>
      <w:tr w:rsidR="002476FF" w:rsidRPr="0038729A" w14:paraId="665CDF95" w14:textId="77777777" w:rsidTr="001924DC">
        <w:trPr>
          <w:trHeight w:val="397"/>
        </w:trPr>
        <w:tc>
          <w:tcPr>
            <w:tcW w:w="3540" w:type="dxa"/>
            <w:hideMark/>
          </w:tcPr>
          <w:p w14:paraId="4F20812E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Zdroje financování projektu</w:t>
            </w:r>
          </w:p>
        </w:tc>
        <w:tc>
          <w:tcPr>
            <w:tcW w:w="6100" w:type="dxa"/>
          </w:tcPr>
          <w:p w14:paraId="2D089C60" w14:textId="238AA734" w:rsidR="002476FF" w:rsidRPr="0038729A" w:rsidRDefault="00EE0F3C" w:rsidP="00EE0F3C">
            <w:pPr>
              <w:pStyle w:val="Tabulkatext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8666AC" w:rsidRPr="0038729A">
              <w:rPr>
                <w:szCs w:val="20"/>
              </w:rPr>
              <w:t>70</w:t>
            </w:r>
            <w:r w:rsidR="002476FF" w:rsidRPr="0038729A">
              <w:rPr>
                <w:szCs w:val="20"/>
              </w:rPr>
              <w:t>% Evropský fond pro regionální rozvoj</w:t>
            </w:r>
          </w:p>
          <w:p w14:paraId="3E63E079" w14:textId="193D2865" w:rsidR="002476FF" w:rsidRPr="0038729A" w:rsidRDefault="00EE0F3C" w:rsidP="00EE0F3C">
            <w:pPr>
              <w:pStyle w:val="Tabulkatext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 20</w:t>
            </w:r>
            <w:r w:rsidR="002476FF" w:rsidRPr="0038729A">
              <w:rPr>
                <w:szCs w:val="20"/>
              </w:rPr>
              <w:t xml:space="preserve">% Státní rozpočet </w:t>
            </w:r>
          </w:p>
          <w:p w14:paraId="18A75462" w14:textId="5A436E80" w:rsidR="002476FF" w:rsidRPr="0038729A" w:rsidRDefault="00EE0F3C" w:rsidP="00EE0F3C">
            <w:pPr>
              <w:pStyle w:val="Tabulkatext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 10</w:t>
            </w:r>
            <w:r w:rsidR="002476FF" w:rsidRPr="0038729A">
              <w:rPr>
                <w:szCs w:val="20"/>
              </w:rPr>
              <w:t xml:space="preserve">% příjemce dotace </w:t>
            </w:r>
          </w:p>
        </w:tc>
      </w:tr>
      <w:tr w:rsidR="002476FF" w:rsidRPr="0038729A" w14:paraId="06320AB8" w14:textId="77777777" w:rsidTr="001924DC">
        <w:trPr>
          <w:trHeight w:val="397"/>
        </w:trPr>
        <w:tc>
          <w:tcPr>
            <w:tcW w:w="3540" w:type="dxa"/>
            <w:hideMark/>
          </w:tcPr>
          <w:p w14:paraId="13FA48E0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Potenciální rizika projektu a jejich eliminace</w:t>
            </w:r>
          </w:p>
        </w:tc>
        <w:tc>
          <w:tcPr>
            <w:tcW w:w="6100" w:type="dxa"/>
          </w:tcPr>
          <w:p w14:paraId="03CA6284" w14:textId="3F6C18C9" w:rsidR="002476FF" w:rsidRPr="00445E91" w:rsidRDefault="00445E91" w:rsidP="002476FF">
            <w:pPr>
              <w:pStyle w:val="Tabulkatext"/>
              <w:jc w:val="both"/>
              <w:rPr>
                <w:color w:val="auto"/>
                <w:szCs w:val="20"/>
              </w:rPr>
            </w:pPr>
            <w:r w:rsidRPr="00445E91">
              <w:rPr>
                <w:color w:val="auto"/>
                <w:szCs w:val="20"/>
              </w:rPr>
              <w:t>V rámci realizace projektu nebyla identifikována žádná rizika.</w:t>
            </w:r>
          </w:p>
        </w:tc>
      </w:tr>
      <w:tr w:rsidR="002476FF" w:rsidRPr="0038729A" w14:paraId="0FEEC9C2" w14:textId="77777777" w:rsidTr="001924DC">
        <w:trPr>
          <w:trHeight w:val="397"/>
        </w:trPr>
        <w:tc>
          <w:tcPr>
            <w:tcW w:w="3540" w:type="dxa"/>
            <w:hideMark/>
          </w:tcPr>
          <w:p w14:paraId="48D1E120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Předpokládané personální nároky na realizaci projektu (Projektový tým)</w:t>
            </w:r>
          </w:p>
        </w:tc>
        <w:tc>
          <w:tcPr>
            <w:tcW w:w="6100" w:type="dxa"/>
          </w:tcPr>
          <w:p w14:paraId="4936A1B1" w14:textId="597207E6" w:rsidR="002476FF" w:rsidRDefault="00445E91" w:rsidP="001924DC">
            <w:p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  <w:szCs w:val="20"/>
              </w:rPr>
            </w:pPr>
            <w:r>
              <w:rPr>
                <w:color w:val="080808"/>
                <w:sz w:val="20"/>
                <w:szCs w:val="20"/>
              </w:rPr>
              <w:t>Hlavní manažer projektu – Mgr. Jana Vágnerová, ředitelka školy</w:t>
            </w:r>
          </w:p>
          <w:p w14:paraId="79069BAF" w14:textId="51DB17F8" w:rsidR="00445E91" w:rsidRDefault="00445E91" w:rsidP="001924DC">
            <w:p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  <w:szCs w:val="20"/>
              </w:rPr>
            </w:pPr>
            <w:r>
              <w:rPr>
                <w:color w:val="080808"/>
                <w:sz w:val="20"/>
                <w:szCs w:val="20"/>
              </w:rPr>
              <w:t>Technický manažer projektu – Martin Poláček, školník školy</w:t>
            </w:r>
          </w:p>
          <w:p w14:paraId="7985F65E" w14:textId="6E527AFD" w:rsidR="00445E91" w:rsidRDefault="00445E91" w:rsidP="001924DC">
            <w:p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  <w:szCs w:val="20"/>
              </w:rPr>
            </w:pPr>
            <w:r>
              <w:rPr>
                <w:color w:val="080808"/>
                <w:sz w:val="20"/>
                <w:szCs w:val="20"/>
              </w:rPr>
              <w:t>Finanční manažer projektu – Bc. Ludmila Klevetová, ekonom školy</w:t>
            </w:r>
          </w:p>
          <w:p w14:paraId="36B66FE1" w14:textId="3664694F" w:rsidR="00445E91" w:rsidRPr="0038729A" w:rsidRDefault="00445E91" w:rsidP="001924DC">
            <w:p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  <w:szCs w:val="20"/>
              </w:rPr>
            </w:pPr>
            <w:r>
              <w:rPr>
                <w:color w:val="080808"/>
                <w:sz w:val="20"/>
                <w:szCs w:val="20"/>
              </w:rPr>
              <w:t>Tým externí poradenské agentury – Skupina RPA</w:t>
            </w:r>
          </w:p>
        </w:tc>
      </w:tr>
      <w:tr w:rsidR="002476FF" w:rsidRPr="0038729A" w14:paraId="01AF29E8" w14:textId="77777777" w:rsidTr="001924DC">
        <w:trPr>
          <w:trHeight w:val="397"/>
        </w:trPr>
        <w:tc>
          <w:tcPr>
            <w:tcW w:w="3540" w:type="dxa"/>
            <w:hideMark/>
          </w:tcPr>
          <w:p w14:paraId="56BEC1BC" w14:textId="77777777" w:rsidR="002476FF" w:rsidRPr="0038729A" w:rsidRDefault="002476FF" w:rsidP="001924D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>Zdůvodnění potřebnosti realizace projektu</w:t>
            </w:r>
          </w:p>
        </w:tc>
        <w:tc>
          <w:tcPr>
            <w:tcW w:w="6100" w:type="dxa"/>
          </w:tcPr>
          <w:p w14:paraId="6F1B3438" w14:textId="77777777" w:rsidR="002476FF" w:rsidRPr="0038729A" w:rsidRDefault="00CA2357" w:rsidP="000047C1">
            <w:pPr>
              <w:pStyle w:val="Tabulkatext"/>
              <w:rPr>
                <w:szCs w:val="20"/>
              </w:rPr>
            </w:pPr>
            <w:r w:rsidRPr="0038729A">
              <w:rPr>
                <w:szCs w:val="20"/>
              </w:rPr>
              <w:t>Stávající stav je naprosto nezpůsobilý pro jakoukoliv práci s našimi žáky v polytechnick</w:t>
            </w:r>
            <w:bookmarkStart w:id="0" w:name="_GoBack"/>
            <w:bookmarkEnd w:id="0"/>
            <w:r w:rsidRPr="0038729A">
              <w:rPr>
                <w:szCs w:val="20"/>
              </w:rPr>
              <w:t>é výuce. Zcela nám chybí jakékoliv použitelné venkovní prostory jak k výuce, tak sportování</w:t>
            </w:r>
            <w:r w:rsidR="000047C1" w:rsidRPr="0038729A">
              <w:rPr>
                <w:szCs w:val="20"/>
              </w:rPr>
              <w:t>,</w:t>
            </w:r>
            <w:r w:rsidRPr="0038729A">
              <w:rPr>
                <w:szCs w:val="20"/>
              </w:rPr>
              <w:t xml:space="preserve"> pohybovým</w:t>
            </w:r>
            <w:r w:rsidR="000047C1" w:rsidRPr="0038729A">
              <w:rPr>
                <w:szCs w:val="20"/>
              </w:rPr>
              <w:t xml:space="preserve"> a terapeutickým</w:t>
            </w:r>
            <w:r w:rsidRPr="0038729A">
              <w:rPr>
                <w:szCs w:val="20"/>
              </w:rPr>
              <w:t xml:space="preserve"> aktivitám</w:t>
            </w:r>
            <w:r w:rsidR="000047C1" w:rsidRPr="0038729A">
              <w:rPr>
                <w:szCs w:val="20"/>
              </w:rPr>
              <w:t xml:space="preserve"> pro žáky s omezenými pohybovými schopnostmi</w:t>
            </w:r>
            <w:r w:rsidRPr="0038729A">
              <w:rPr>
                <w:szCs w:val="20"/>
              </w:rPr>
              <w:t>.</w:t>
            </w:r>
          </w:p>
        </w:tc>
      </w:tr>
      <w:tr w:rsidR="002476FF" w:rsidRPr="0038729A" w14:paraId="424BCE30" w14:textId="77777777" w:rsidTr="001924DC">
        <w:trPr>
          <w:trHeight w:val="397"/>
        </w:trPr>
        <w:tc>
          <w:tcPr>
            <w:tcW w:w="3540" w:type="dxa"/>
            <w:hideMark/>
          </w:tcPr>
          <w:p w14:paraId="37E74993" w14:textId="77777777" w:rsidR="002476FF" w:rsidRPr="0038729A" w:rsidRDefault="002476FF" w:rsidP="007C108C">
            <w:pPr>
              <w:pStyle w:val="Tabulkatext"/>
              <w:rPr>
                <w:b/>
                <w:szCs w:val="20"/>
              </w:rPr>
            </w:pPr>
            <w:r w:rsidRPr="0038729A">
              <w:rPr>
                <w:b/>
                <w:szCs w:val="20"/>
              </w:rPr>
              <w:t xml:space="preserve">Soulad projektu se strategickými </w:t>
            </w:r>
            <w:r w:rsidR="007C108C" w:rsidRPr="0038729A">
              <w:rPr>
                <w:b/>
                <w:szCs w:val="20"/>
              </w:rPr>
              <w:t>dokumenty</w:t>
            </w:r>
            <w:r w:rsidRPr="0038729A">
              <w:rPr>
                <w:b/>
                <w:szCs w:val="20"/>
              </w:rPr>
              <w:t xml:space="preserve"> </w:t>
            </w:r>
            <w:r w:rsidR="009D4E16" w:rsidRPr="0038729A">
              <w:rPr>
                <w:b/>
                <w:szCs w:val="20"/>
              </w:rPr>
              <w:t>JMK</w:t>
            </w:r>
          </w:p>
        </w:tc>
        <w:tc>
          <w:tcPr>
            <w:tcW w:w="6100" w:type="dxa"/>
          </w:tcPr>
          <w:p w14:paraId="488BCCE7" w14:textId="1FBFAC6B" w:rsidR="002476FF" w:rsidRPr="00ED4C4B" w:rsidRDefault="008C156A" w:rsidP="001924DC">
            <w:pPr>
              <w:pStyle w:val="Tabulkatext"/>
              <w:rPr>
                <w:b/>
                <w:bCs/>
                <w:szCs w:val="20"/>
              </w:rPr>
            </w:pPr>
            <w:r w:rsidRPr="00ED4C4B">
              <w:rPr>
                <w:b/>
                <w:bCs/>
                <w:szCs w:val="20"/>
              </w:rPr>
              <w:t>Regionální akční plán 2021–2027</w:t>
            </w:r>
          </w:p>
          <w:p w14:paraId="6E12A7F4" w14:textId="0FBD4B40" w:rsidR="008C156A" w:rsidRPr="008C156A" w:rsidRDefault="008C156A" w:rsidP="008C156A">
            <w:pPr>
              <w:pStyle w:val="Tabulkatext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Projekt navazuje na kritérium 3 </w:t>
            </w:r>
            <w:r>
              <w:t>Rozvoj infrastruktury pro vzdělávání na území Brněnské metropolitní oblasti (mimo okres Brno-město), aktivity 1/ Aktivita RAP Střední školství (střední a vyšší odborné školy, konzervatoře)</w:t>
            </w:r>
          </w:p>
          <w:p w14:paraId="7367C3F2" w14:textId="77777777" w:rsidR="008C156A" w:rsidRPr="008C156A" w:rsidRDefault="008C156A" w:rsidP="008C156A">
            <w:pPr>
              <w:pStyle w:val="Tabulkatext"/>
              <w:numPr>
                <w:ilvl w:val="0"/>
                <w:numId w:val="7"/>
              </w:numPr>
              <w:rPr>
                <w:szCs w:val="20"/>
              </w:rPr>
            </w:pPr>
            <w:r>
              <w:t>Navazuje na klíčová témata</w:t>
            </w:r>
          </w:p>
          <w:p w14:paraId="177634E1" w14:textId="77777777" w:rsidR="008C156A" w:rsidRPr="008C156A" w:rsidRDefault="008C156A" w:rsidP="008C156A">
            <w:pPr>
              <w:pStyle w:val="Tabulkatext"/>
              <w:numPr>
                <w:ilvl w:val="1"/>
                <w:numId w:val="7"/>
              </w:numPr>
              <w:rPr>
                <w:szCs w:val="20"/>
              </w:rPr>
            </w:pPr>
            <w:r>
              <w:t>Podpora polytechnického vzdělávání (přírodovědné a technické vzdělávání)</w:t>
            </w:r>
          </w:p>
          <w:p w14:paraId="636637B3" w14:textId="77777777" w:rsidR="008C156A" w:rsidRPr="008C156A" w:rsidRDefault="008C156A" w:rsidP="008C156A">
            <w:pPr>
              <w:pStyle w:val="Tabulkatext"/>
              <w:numPr>
                <w:ilvl w:val="1"/>
                <w:numId w:val="7"/>
              </w:numPr>
              <w:rPr>
                <w:szCs w:val="20"/>
              </w:rPr>
            </w:pPr>
            <w:r>
              <w:t>Podpora odborného vzdělávání včetně spolupráce škol a zaměstnavatelů</w:t>
            </w:r>
          </w:p>
          <w:p w14:paraId="60611C43" w14:textId="77777777" w:rsidR="008C156A" w:rsidRPr="008C156A" w:rsidRDefault="008C156A" w:rsidP="008C156A">
            <w:pPr>
              <w:pStyle w:val="Tabulkatext"/>
              <w:numPr>
                <w:ilvl w:val="1"/>
                <w:numId w:val="7"/>
              </w:numPr>
              <w:rPr>
                <w:szCs w:val="20"/>
              </w:rPr>
            </w:pPr>
            <w:r>
              <w:t>Rozvoj kariérového poradenství (včetně ZŠ)</w:t>
            </w:r>
          </w:p>
          <w:p w14:paraId="6AE47836" w14:textId="77777777" w:rsidR="008C156A" w:rsidRPr="001672FA" w:rsidRDefault="008C156A" w:rsidP="008C156A">
            <w:pPr>
              <w:pStyle w:val="Tabulkatext"/>
              <w:numPr>
                <w:ilvl w:val="1"/>
                <w:numId w:val="7"/>
              </w:numPr>
              <w:rPr>
                <w:szCs w:val="20"/>
              </w:rPr>
            </w:pPr>
            <w:r>
              <w:t>Podpora inkluze</w:t>
            </w:r>
          </w:p>
          <w:p w14:paraId="514FC6B4" w14:textId="77777777" w:rsidR="001672FA" w:rsidRPr="00ED4C4B" w:rsidRDefault="00ED4C4B" w:rsidP="00ED4C4B">
            <w:pPr>
              <w:pStyle w:val="Tabulkatext"/>
              <w:numPr>
                <w:ilvl w:val="0"/>
                <w:numId w:val="7"/>
              </w:numPr>
              <w:rPr>
                <w:szCs w:val="20"/>
              </w:rPr>
            </w:pPr>
            <w:r>
              <w:t>Cílem je zvýšit kvalitu vzdělávání, vybudovat moderní učebny a odborná pracoviště pro všeobecné i odborné vzdělávání.  Současně by mělo dojít k systémovému zlepšení řízení škol a zvýšení kvality vzdělávání s orientací zejména na kvalitu vzdělávání s výsledkem dostupnosti kvalitního vzdělávání pro každého rámci celého Jihomoravského kraje.</w:t>
            </w:r>
          </w:p>
          <w:p w14:paraId="08F6EDF6" w14:textId="77777777" w:rsidR="00ED4C4B" w:rsidRDefault="00ED4C4B" w:rsidP="00ED4C4B">
            <w:pPr>
              <w:pStyle w:val="Tabulkatext"/>
              <w:rPr>
                <w:b/>
                <w:bCs/>
                <w:szCs w:val="20"/>
              </w:rPr>
            </w:pPr>
            <w:r w:rsidRPr="00ED4C4B">
              <w:rPr>
                <w:b/>
                <w:bCs/>
                <w:szCs w:val="20"/>
              </w:rPr>
              <w:lastRenderedPageBreak/>
              <w:t>Krajský akční plán vzdělávání</w:t>
            </w:r>
            <w:r>
              <w:rPr>
                <w:b/>
                <w:bCs/>
                <w:szCs w:val="20"/>
              </w:rPr>
              <w:t xml:space="preserve"> v Jihomoravském kraji</w:t>
            </w:r>
          </w:p>
          <w:p w14:paraId="38609795" w14:textId="45DC7189" w:rsidR="0050757D" w:rsidRDefault="00F95C97" w:rsidP="0050757D">
            <w:pPr>
              <w:pStyle w:val="Tabulkatext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Projekt navazuje na následující části rozdělující jednotlivá klíčová témata a priority</w:t>
            </w:r>
          </w:p>
          <w:p w14:paraId="02F0D1CD" w14:textId="34FC7F8B" w:rsidR="00F95C97" w:rsidRPr="00F95C97" w:rsidRDefault="00F95C97" w:rsidP="00F95C97">
            <w:pPr>
              <w:pStyle w:val="Tabulkatext"/>
              <w:numPr>
                <w:ilvl w:val="1"/>
                <w:numId w:val="7"/>
              </w:numPr>
              <w:rPr>
                <w:szCs w:val="20"/>
              </w:rPr>
            </w:pPr>
            <w:r>
              <w:t>Odborné vzdělávání včetně spolupráce škol a zaměstnavatelů</w:t>
            </w:r>
          </w:p>
          <w:p w14:paraId="6FC866A6" w14:textId="17E91460" w:rsidR="00F95C97" w:rsidRPr="00F95C97" w:rsidRDefault="00F95C97" w:rsidP="00F95C97">
            <w:pPr>
              <w:pStyle w:val="Tabulkatext"/>
              <w:numPr>
                <w:ilvl w:val="2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Priorita 1 - </w:t>
            </w:r>
            <w:r>
              <w:t>Vybavení odborných SŠ mimo jiné v souvislosti s rychlým rozvojem technologií</w:t>
            </w:r>
          </w:p>
          <w:p w14:paraId="3F1C7ED1" w14:textId="77777777" w:rsidR="00F95C97" w:rsidRPr="00F95C97" w:rsidRDefault="00F95C97" w:rsidP="00F95C97">
            <w:pPr>
              <w:pStyle w:val="Tabulkatext"/>
              <w:numPr>
                <w:ilvl w:val="1"/>
                <w:numId w:val="7"/>
              </w:numPr>
              <w:rPr>
                <w:szCs w:val="20"/>
              </w:rPr>
            </w:pPr>
            <w:r>
              <w:t>Podpora inkluzivního vzdělávání a úspěchu každého žáka</w:t>
            </w:r>
          </w:p>
          <w:p w14:paraId="03BE189E" w14:textId="77777777" w:rsidR="005C339B" w:rsidRPr="00017BD6" w:rsidRDefault="005C339B" w:rsidP="00017BD6">
            <w:pPr>
              <w:pStyle w:val="Tabulkatext"/>
              <w:numPr>
                <w:ilvl w:val="2"/>
                <w:numId w:val="7"/>
              </w:numPr>
              <w:rPr>
                <w:szCs w:val="20"/>
              </w:rPr>
            </w:pPr>
            <w:r>
              <w:t>Priorita 5 - Působení ŠPP přímo na školách není zajištěno na všech školách, problematické je metodické vedení pracovníků ŠPP, rozšíření o sociální pedagogy. Kapacitní možnosti ŠPZ, nedostatek materiální a technické podpory při navyšování kapacit ŠPZ nedostatečná systémová metodická podpory ŠPZ a ŠPP</w:t>
            </w:r>
          </w:p>
          <w:p w14:paraId="5DAF506E" w14:textId="77777777" w:rsidR="00017BD6" w:rsidRPr="00017BD6" w:rsidRDefault="00017BD6" w:rsidP="00017BD6">
            <w:pPr>
              <w:pStyle w:val="Tabulkatext"/>
              <w:numPr>
                <w:ilvl w:val="1"/>
                <w:numId w:val="7"/>
              </w:numPr>
              <w:rPr>
                <w:szCs w:val="20"/>
              </w:rPr>
            </w:pPr>
            <w:r>
              <w:t>STEAM</w:t>
            </w:r>
          </w:p>
          <w:p w14:paraId="3B430B42" w14:textId="77777777" w:rsidR="00017BD6" w:rsidRPr="00017BD6" w:rsidRDefault="00017BD6" w:rsidP="00017BD6">
            <w:pPr>
              <w:pStyle w:val="Tabulkatext"/>
              <w:numPr>
                <w:ilvl w:val="2"/>
                <w:numId w:val="7"/>
              </w:numPr>
              <w:rPr>
                <w:szCs w:val="20"/>
              </w:rPr>
            </w:pPr>
            <w:r>
              <w:t>Priorita 1 – Nedostatečná kvalita výuky v oborech STEAM</w:t>
            </w:r>
          </w:p>
          <w:p w14:paraId="2D0E46C9" w14:textId="77777777" w:rsidR="00017BD6" w:rsidRPr="00017BD6" w:rsidRDefault="00017BD6" w:rsidP="00017BD6">
            <w:pPr>
              <w:pStyle w:val="Tabulkatext"/>
              <w:numPr>
                <w:ilvl w:val="2"/>
                <w:numId w:val="7"/>
              </w:numPr>
              <w:rPr>
                <w:szCs w:val="20"/>
              </w:rPr>
            </w:pPr>
            <w:r>
              <w:t>Priorita 3 – Nedostatečná motivace a zájem žáků o obory STEAM</w:t>
            </w:r>
          </w:p>
          <w:p w14:paraId="173CB7CE" w14:textId="77777777" w:rsidR="00017BD6" w:rsidRDefault="00017BD6" w:rsidP="00017BD6">
            <w:pPr>
              <w:pStyle w:val="Tabulkatext"/>
              <w:numPr>
                <w:ilvl w:val="2"/>
                <w:numId w:val="7"/>
              </w:numPr>
              <w:rPr>
                <w:szCs w:val="20"/>
              </w:rPr>
            </w:pPr>
            <w:r w:rsidRPr="00017BD6">
              <w:rPr>
                <w:szCs w:val="20"/>
              </w:rPr>
              <w:t>Priorita 6 – Zastarávání moderních pomůcek založených na vyspělých</w:t>
            </w:r>
            <w:r>
              <w:rPr>
                <w:szCs w:val="20"/>
              </w:rPr>
              <w:t xml:space="preserve"> </w:t>
            </w:r>
            <w:r w:rsidRPr="00017BD6">
              <w:rPr>
                <w:szCs w:val="20"/>
              </w:rPr>
              <w:t>technologiích</w:t>
            </w:r>
          </w:p>
          <w:p w14:paraId="3EFE7142" w14:textId="729B8DE6" w:rsidR="00F97BBC" w:rsidRPr="00017BD6" w:rsidRDefault="00445E91" w:rsidP="00445E91">
            <w:pPr>
              <w:pStyle w:val="Tabulkatext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Předmětem projektu je rekonstrukce odborných učeben spolu s vybudováním snoezelenu, školního poradenského pracoviště a venkovního prostoru s venkovní učebnou a dalšími prvky. Díky tomu dojde ke zlepšení vybavení odborných učeben školy a zkvalitnění výuky spadající do oborů STEAM, dojde k vybudování speciálního prostoru pro ŠPP a snoezel</w:t>
            </w:r>
            <w:r w:rsidR="00A652DE">
              <w:rPr>
                <w:szCs w:val="20"/>
              </w:rPr>
              <w:t>enu, což bude mít velmi poz</w:t>
            </w:r>
            <w:r>
              <w:rPr>
                <w:szCs w:val="20"/>
              </w:rPr>
              <w:t>itivní vliv na rozvoj vzdělání ve městě i okolí.</w:t>
            </w:r>
          </w:p>
        </w:tc>
      </w:tr>
    </w:tbl>
    <w:p w14:paraId="7131DFC6" w14:textId="77777777" w:rsidR="002476FF" w:rsidRPr="0038729A" w:rsidRDefault="002476FF" w:rsidP="002476FF">
      <w:pPr>
        <w:rPr>
          <w:sz w:val="20"/>
          <w:szCs w:val="20"/>
        </w:rPr>
      </w:pPr>
    </w:p>
    <w:p w14:paraId="2162B50E" w14:textId="77777777" w:rsidR="007E4A98" w:rsidRDefault="007E4A98"/>
    <w:sectPr w:rsidR="007E4A98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F66B" w14:textId="77777777" w:rsidR="000538BA" w:rsidRDefault="000538BA">
      <w:pPr>
        <w:spacing w:after="0"/>
      </w:pPr>
      <w:r>
        <w:separator/>
      </w:r>
    </w:p>
  </w:endnote>
  <w:endnote w:type="continuationSeparator" w:id="0">
    <w:p w14:paraId="1A98B0F0" w14:textId="77777777" w:rsidR="000538BA" w:rsidRDefault="00053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6E2F1D" w14:paraId="651A7637" w14:textId="77777777" w:rsidTr="002E5872">
      <w:tc>
        <w:tcPr>
          <w:tcW w:w="5000" w:type="pct"/>
          <w:gridSpan w:val="3"/>
          <w:shd w:val="clear" w:color="auto" w:fill="auto"/>
          <w:vAlign w:val="center"/>
        </w:tcPr>
        <w:p w14:paraId="46CDED6E" w14:textId="77777777" w:rsidR="00DD5FB3" w:rsidRPr="006E2F1D" w:rsidRDefault="000538BA" w:rsidP="002E5872">
          <w:pPr>
            <w:pStyle w:val="Tabulkazhlav"/>
            <w:rPr>
              <w:b w:val="0"/>
            </w:rPr>
          </w:pPr>
        </w:p>
      </w:tc>
    </w:tr>
    <w:tr w:rsidR="00DD5FB3" w:rsidRPr="006E2F1D" w14:paraId="55D08897" w14:textId="77777777" w:rsidTr="002E5872">
      <w:tc>
        <w:tcPr>
          <w:tcW w:w="1667" w:type="pct"/>
          <w:shd w:val="clear" w:color="auto" w:fill="auto"/>
          <w:vAlign w:val="center"/>
        </w:tcPr>
        <w:p w14:paraId="43361357" w14:textId="77777777" w:rsidR="00DD5FB3" w:rsidRPr="006E2F1D" w:rsidRDefault="000538BA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C90D803" w14:textId="77777777" w:rsidR="00DD5FB3" w:rsidRPr="006E2F1D" w:rsidRDefault="000538BA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BBB91AE" w14:textId="05E57D7F" w:rsidR="00DD5FB3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="00F971DD" w:rsidRPr="006E2F1D">
            <w:fldChar w:fldCharType="begin"/>
          </w:r>
          <w:r w:rsidRPr="006E2F1D">
            <w:instrText xml:space="preserve"> PAGE   \* MERGEFORMAT </w:instrText>
          </w:r>
          <w:r w:rsidR="00F971DD" w:rsidRPr="006E2F1D">
            <w:fldChar w:fldCharType="separate"/>
          </w:r>
          <w:r w:rsidR="00926AA4">
            <w:rPr>
              <w:noProof/>
            </w:rPr>
            <w:t>3</w:t>
          </w:r>
          <w:r w:rsidR="00F971DD" w:rsidRPr="006E2F1D">
            <w:fldChar w:fldCharType="end"/>
          </w:r>
          <w:r w:rsidRPr="006E2F1D">
            <w:t xml:space="preserve"> z </w:t>
          </w:r>
          <w:r w:rsidR="000538BA">
            <w:fldChar w:fldCharType="begin"/>
          </w:r>
          <w:r w:rsidR="000538BA">
            <w:instrText xml:space="preserve"> NUMPAGES   \* MERGEFORMAT </w:instrText>
          </w:r>
          <w:r w:rsidR="000538BA">
            <w:fldChar w:fldCharType="separate"/>
          </w:r>
          <w:r w:rsidR="00926AA4">
            <w:rPr>
              <w:noProof/>
            </w:rPr>
            <w:t>3</w:t>
          </w:r>
          <w:r w:rsidR="000538BA">
            <w:rPr>
              <w:noProof/>
            </w:rPr>
            <w:fldChar w:fldCharType="end"/>
          </w:r>
        </w:p>
      </w:tc>
    </w:tr>
  </w:tbl>
  <w:p w14:paraId="3C14F487" w14:textId="77777777" w:rsidR="00DD5FB3" w:rsidRDefault="000538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6E2F1D" w14:paraId="0DD270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93ABF86" w14:textId="77777777" w:rsidR="00A34F9E" w:rsidRPr="006E2F1D" w:rsidRDefault="000538BA" w:rsidP="00A34F9E">
          <w:pPr>
            <w:pStyle w:val="Tabulkazhlav"/>
            <w:rPr>
              <w:b w:val="0"/>
            </w:rPr>
          </w:pPr>
        </w:p>
      </w:tc>
    </w:tr>
    <w:tr w:rsidR="00A34F9E" w:rsidRPr="006E2F1D" w14:paraId="1DCFFB4F" w14:textId="77777777" w:rsidTr="00A34F9E">
      <w:tc>
        <w:tcPr>
          <w:tcW w:w="1667" w:type="pct"/>
          <w:shd w:val="clear" w:color="auto" w:fill="auto"/>
          <w:vAlign w:val="center"/>
        </w:tcPr>
        <w:p w14:paraId="5D2E77B4" w14:textId="77777777" w:rsidR="00A34F9E" w:rsidRPr="006E2F1D" w:rsidRDefault="000538BA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AB32A40" w14:textId="77777777" w:rsidR="00A34F9E" w:rsidRPr="006E2F1D" w:rsidRDefault="000538BA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668CEBD" w14:textId="7674BE6A" w:rsidR="00A34F9E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="00F971DD" w:rsidRPr="006E2F1D">
            <w:fldChar w:fldCharType="begin"/>
          </w:r>
          <w:r w:rsidRPr="006E2F1D">
            <w:instrText xml:space="preserve"> PAGE   \* MERGEFORMAT </w:instrText>
          </w:r>
          <w:r w:rsidR="00F971DD" w:rsidRPr="006E2F1D">
            <w:fldChar w:fldCharType="separate"/>
          </w:r>
          <w:r w:rsidR="00926AA4">
            <w:rPr>
              <w:noProof/>
            </w:rPr>
            <w:t>1</w:t>
          </w:r>
          <w:r w:rsidR="00F971DD" w:rsidRPr="006E2F1D">
            <w:fldChar w:fldCharType="end"/>
          </w:r>
          <w:r w:rsidRPr="006E2F1D">
            <w:t xml:space="preserve"> z </w:t>
          </w:r>
          <w:r w:rsidR="000538BA">
            <w:fldChar w:fldCharType="begin"/>
          </w:r>
          <w:r w:rsidR="000538BA">
            <w:instrText xml:space="preserve"> NUMPAGES   \* MERGEFORMAT </w:instrText>
          </w:r>
          <w:r w:rsidR="000538BA">
            <w:fldChar w:fldCharType="separate"/>
          </w:r>
          <w:r w:rsidR="00926AA4">
            <w:rPr>
              <w:noProof/>
            </w:rPr>
            <w:t>3</w:t>
          </w:r>
          <w:r w:rsidR="000538BA">
            <w:rPr>
              <w:noProof/>
            </w:rPr>
            <w:fldChar w:fldCharType="end"/>
          </w:r>
        </w:p>
      </w:tc>
    </w:tr>
  </w:tbl>
  <w:p w14:paraId="4EE8C696" w14:textId="77777777" w:rsidR="00A34F9E" w:rsidRDefault="00053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AEC06" w14:textId="77777777" w:rsidR="000538BA" w:rsidRDefault="000538BA">
      <w:pPr>
        <w:spacing w:after="0"/>
      </w:pPr>
      <w:r>
        <w:separator/>
      </w:r>
    </w:p>
  </w:footnote>
  <w:footnote w:type="continuationSeparator" w:id="0">
    <w:p w14:paraId="5589F6C4" w14:textId="77777777" w:rsidR="000538BA" w:rsidRDefault="000538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669D" w14:textId="77777777" w:rsidR="00A34F9E" w:rsidRDefault="002476FF">
    <w:pPr>
      <w:pStyle w:val="Zhlav"/>
    </w:pPr>
    <w:r w:rsidRPr="00F22C9F">
      <w:rPr>
        <w:noProof/>
        <w:lang w:eastAsia="cs-CZ"/>
      </w:rPr>
      <w:drawing>
        <wp:inline distT="0" distB="0" distL="0" distR="0" wp14:anchorId="3BD715C6" wp14:editId="456B2E7C">
          <wp:extent cx="5768340" cy="949325"/>
          <wp:effectExtent l="0" t="0" r="381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94957" w14:textId="77777777" w:rsidR="00A34F9E" w:rsidRDefault="000538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FD173B"/>
    <w:multiLevelType w:val="hybridMultilevel"/>
    <w:tmpl w:val="E2A8CAC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AA05EB"/>
    <w:multiLevelType w:val="hybridMultilevel"/>
    <w:tmpl w:val="05F259DE"/>
    <w:lvl w:ilvl="0" w:tplc="E5185D92">
      <w:start w:val="10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98712D1"/>
    <w:multiLevelType w:val="hybridMultilevel"/>
    <w:tmpl w:val="437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786"/>
    <w:multiLevelType w:val="hybridMultilevel"/>
    <w:tmpl w:val="80F8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2051"/>
    <w:multiLevelType w:val="hybridMultilevel"/>
    <w:tmpl w:val="0C4410C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859162C"/>
    <w:multiLevelType w:val="hybridMultilevel"/>
    <w:tmpl w:val="A3FA2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FF"/>
    <w:rsid w:val="000047C1"/>
    <w:rsid w:val="00017BD6"/>
    <w:rsid w:val="000538BA"/>
    <w:rsid w:val="0011540C"/>
    <w:rsid w:val="001672FA"/>
    <w:rsid w:val="001C5519"/>
    <w:rsid w:val="001D25A2"/>
    <w:rsid w:val="002476FF"/>
    <w:rsid w:val="002701DC"/>
    <w:rsid w:val="002D1F4F"/>
    <w:rsid w:val="002D7B26"/>
    <w:rsid w:val="002F4638"/>
    <w:rsid w:val="0038729A"/>
    <w:rsid w:val="003C4EF1"/>
    <w:rsid w:val="00445E91"/>
    <w:rsid w:val="004673A3"/>
    <w:rsid w:val="00475F60"/>
    <w:rsid w:val="004D6DBF"/>
    <w:rsid w:val="0050757D"/>
    <w:rsid w:val="005512F0"/>
    <w:rsid w:val="00564FB4"/>
    <w:rsid w:val="005C339B"/>
    <w:rsid w:val="005E3B47"/>
    <w:rsid w:val="0064403B"/>
    <w:rsid w:val="00671C5E"/>
    <w:rsid w:val="00742065"/>
    <w:rsid w:val="00774B09"/>
    <w:rsid w:val="007B36E9"/>
    <w:rsid w:val="007C108C"/>
    <w:rsid w:val="007E4A98"/>
    <w:rsid w:val="008128E4"/>
    <w:rsid w:val="0084382E"/>
    <w:rsid w:val="008666AC"/>
    <w:rsid w:val="008B0C18"/>
    <w:rsid w:val="008C156A"/>
    <w:rsid w:val="00926AA4"/>
    <w:rsid w:val="009D4E16"/>
    <w:rsid w:val="00A129C8"/>
    <w:rsid w:val="00A55C77"/>
    <w:rsid w:val="00A652DE"/>
    <w:rsid w:val="00AC6711"/>
    <w:rsid w:val="00B6691B"/>
    <w:rsid w:val="00C26F9A"/>
    <w:rsid w:val="00C705F6"/>
    <w:rsid w:val="00C84BA6"/>
    <w:rsid w:val="00C93E83"/>
    <w:rsid w:val="00CA2357"/>
    <w:rsid w:val="00CB5C79"/>
    <w:rsid w:val="00CE71CC"/>
    <w:rsid w:val="00D5600B"/>
    <w:rsid w:val="00DD7803"/>
    <w:rsid w:val="00E404E3"/>
    <w:rsid w:val="00ED4C4B"/>
    <w:rsid w:val="00EE0F3C"/>
    <w:rsid w:val="00F67BA4"/>
    <w:rsid w:val="00F91B09"/>
    <w:rsid w:val="00F95C97"/>
    <w:rsid w:val="00F971DD"/>
    <w:rsid w:val="00F97BBC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094A"/>
  <w15:docId w15:val="{A381212E-5D6B-43DC-9AB9-DB436000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6FF"/>
    <w:pPr>
      <w:spacing w:after="22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2476FF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link w:val="Tabulkazhlav"/>
    <w:uiPriority w:val="6"/>
    <w:rsid w:val="002476FF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2476FF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2476FF"/>
    <w:rPr>
      <w:rFonts w:ascii="Arial" w:eastAsia="Arial" w:hAnsi="Arial" w:cs="Times New Roman"/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2476F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476FF"/>
    <w:rPr>
      <w:rFonts w:ascii="Arial" w:eastAsia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476F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2476FF"/>
    <w:rPr>
      <w:rFonts w:ascii="Arial" w:eastAsia="Arial" w:hAnsi="Arial" w:cs="Times New Roman"/>
      <w:sz w:val="18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2476F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basedOn w:val="Standardnpsmoodstavce"/>
    <w:link w:val="Odstavecseseznamem"/>
    <w:uiPriority w:val="34"/>
    <w:rsid w:val="002476FF"/>
    <w:rPr>
      <w:rFonts w:ascii="Arial" w:eastAsia="Arial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47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76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76FF"/>
    <w:rPr>
      <w:rFonts w:ascii="Arial" w:eastAsia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6FF"/>
    <w:rPr>
      <w:rFonts w:ascii="Arial" w:eastAsia="Arial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476FF"/>
    <w:pPr>
      <w:spacing w:after="0" w:line="240" w:lineRule="auto"/>
    </w:pPr>
    <w:rPr>
      <w:rFonts w:ascii="Arial" w:eastAsia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6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6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6" ma:contentTypeDescription="Vytvoří nový dokument" ma:contentTypeScope="" ma:versionID="21822823b7024ac245e5253b27368972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5bb6cca3c02093bc6bb8b5f181a26e69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fc1422-4ffd-45d4-b081-48b35f00475a}" ma:internalName="TaxCatchAll" ma:showField="CatchAllData" ma:web="9cccfaa7-4bf1-42b3-8b91-9fb81b7f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cfaa7-4bf1-42b3-8b91-9fb81b7f9697" xsi:nil="true"/>
    <lcf76f155ced4ddcb4097134ff3c332f xmlns="d2399262-2c93-47e8-bb25-1cf69ecd43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3AE663-1FA9-4906-88A6-441A215AE229}"/>
</file>

<file path=customXml/itemProps2.xml><?xml version="1.0" encoding="utf-8"?>
<ds:datastoreItem xmlns:ds="http://schemas.openxmlformats.org/officeDocument/2006/customXml" ds:itemID="{1C065C42-ADD6-4D32-820E-03821AEF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C0C7-7A44-4B5D-AB36-A17DDAC45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Martina</dc:creator>
  <cp:lastModifiedBy>Mgr. Vágnerová Jana</cp:lastModifiedBy>
  <cp:revision>5</cp:revision>
  <cp:lastPrinted>2023-01-25T10:50:00Z</cp:lastPrinted>
  <dcterms:created xsi:type="dcterms:W3CDTF">2023-01-25T06:43:00Z</dcterms:created>
  <dcterms:modified xsi:type="dcterms:W3CDTF">2023-01-25T11:15:00Z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0x010100B420F35683F3AE4BA0C69A07D288F0F9</vt:lpwstr>
  </property>
  <property fmtid="{D5CDD505-2E9C-101B-9397-08002B2CF9AE}" pid="3" name="MediaServiceImageTags">
    <vt:lpwstr/>
  </property>
</Properties>
</file>