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6C" w:rsidRPr="004C51BC" w:rsidRDefault="00E44ED6" w:rsidP="006F466C">
      <w:r>
        <w:rPr>
          <w:noProof/>
          <w:lang w:eastAsia="cs-CZ"/>
        </w:rPr>
        <w:drawing>
          <wp:anchor distT="0" distB="0" distL="114300" distR="114300" simplePos="0" relativeHeight="251661312" behindDoc="0" locked="0" layoutInCell="1" allowOverlap="1">
            <wp:simplePos x="0" y="0"/>
            <wp:positionH relativeFrom="margin">
              <wp:align>left</wp:align>
            </wp:positionH>
            <wp:positionV relativeFrom="paragraph">
              <wp:posOffset>-149297</wp:posOffset>
            </wp:positionV>
            <wp:extent cx="2717165" cy="854015"/>
            <wp:effectExtent l="19050" t="0" r="6985" b="0"/>
            <wp:wrapNone/>
            <wp:docPr id="7" name="obrázek 1" descr="\\Server\spol\RAP SRR JMK\publici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pol\RAP SRR JMK\publicita\logo.jpg"/>
                    <pic:cNvPicPr>
                      <a:picLocks noChangeAspect="1" noChangeArrowheads="1"/>
                    </pic:cNvPicPr>
                  </pic:nvPicPr>
                  <pic:blipFill>
                    <a:blip r:embed="rId9" cstate="print"/>
                    <a:srcRect/>
                    <a:stretch>
                      <a:fillRect/>
                    </a:stretch>
                  </pic:blipFill>
                  <pic:spPr bwMode="auto">
                    <a:xfrm>
                      <a:off x="0" y="0"/>
                      <a:ext cx="2717165" cy="854015"/>
                    </a:xfrm>
                    <a:prstGeom prst="rect">
                      <a:avLst/>
                    </a:prstGeom>
                    <a:noFill/>
                    <a:ln w="9525">
                      <a:noFill/>
                      <a:miter lim="800000"/>
                      <a:headEnd/>
                      <a:tailEnd/>
                    </a:ln>
                  </pic:spPr>
                </pic:pic>
              </a:graphicData>
            </a:graphic>
          </wp:anchor>
        </w:drawing>
      </w:r>
      <w:r w:rsidR="00A24E2C">
        <w:rPr>
          <w:noProof/>
          <w:lang w:eastAsia="cs-CZ"/>
        </w:rPr>
        <w:drawing>
          <wp:anchor distT="0" distB="0" distL="114300" distR="114300" simplePos="0" relativeHeight="251659264" behindDoc="0" locked="0" layoutInCell="1" allowOverlap="1">
            <wp:simplePos x="0" y="0"/>
            <wp:positionH relativeFrom="margin">
              <wp:posOffset>2966636</wp:posOffset>
            </wp:positionH>
            <wp:positionV relativeFrom="paragraph">
              <wp:posOffset>-2648</wp:posOffset>
            </wp:positionV>
            <wp:extent cx="2905676" cy="586596"/>
            <wp:effectExtent l="19050" t="0" r="8974" b="0"/>
            <wp:wrapNone/>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905676" cy="586596"/>
                    </a:xfrm>
                    <a:prstGeom prst="rect">
                      <a:avLst/>
                    </a:prstGeom>
                    <a:noFill/>
                    <a:ln w="9525">
                      <a:noFill/>
                      <a:miter lim="800000"/>
                      <a:headEnd/>
                      <a:tailEnd/>
                    </a:ln>
                  </pic:spPr>
                </pic:pic>
              </a:graphicData>
            </a:graphic>
          </wp:anchor>
        </w:drawing>
      </w:r>
    </w:p>
    <w:p w:rsidR="007903C0" w:rsidRPr="004C51BC" w:rsidRDefault="007903C0" w:rsidP="006F466C"/>
    <w:p w:rsidR="00423426" w:rsidRPr="004C51BC" w:rsidRDefault="00423426" w:rsidP="006F466C"/>
    <w:p w:rsidR="006F466C" w:rsidRDefault="006F466C" w:rsidP="006F466C"/>
    <w:p w:rsidR="004400CE" w:rsidRPr="004C51BC" w:rsidRDefault="004400CE" w:rsidP="006F466C"/>
    <w:p w:rsidR="006F466C" w:rsidRDefault="00B67C71" w:rsidP="006F466C">
      <w:pPr>
        <w:jc w:val="center"/>
        <w:rPr>
          <w:b/>
          <w:color w:val="1F497D" w:themeColor="text2"/>
          <w:sz w:val="40"/>
          <w:szCs w:val="40"/>
        </w:rPr>
      </w:pPr>
      <w:r w:rsidRPr="00B67C71">
        <w:rPr>
          <w:b/>
          <w:color w:val="1F497D" w:themeColor="text2"/>
          <w:sz w:val="40"/>
          <w:szCs w:val="40"/>
        </w:rPr>
        <w:t>REGIONÁLNÍ AKČNÍ PLÁN STRATEGIE REGIONÁLNÍHO ROZVOJE ČR PRO ÚZEMÍ JIHOMORAVSKÉHO KRAJE – AKTUALIZACE 2016</w:t>
      </w:r>
    </w:p>
    <w:p w:rsidR="004400CE" w:rsidRDefault="004400CE" w:rsidP="006F466C">
      <w:pPr>
        <w:jc w:val="center"/>
        <w:rPr>
          <w:b/>
          <w:color w:val="1F497D" w:themeColor="text2"/>
          <w:sz w:val="40"/>
          <w:szCs w:val="40"/>
        </w:rPr>
      </w:pPr>
    </w:p>
    <w:p w:rsidR="004400CE" w:rsidRPr="00B67C71" w:rsidRDefault="004400CE" w:rsidP="006F466C">
      <w:pPr>
        <w:jc w:val="center"/>
        <w:rPr>
          <w:b/>
          <w:color w:val="244583"/>
          <w:sz w:val="40"/>
          <w:szCs w:val="40"/>
        </w:rPr>
      </w:pPr>
    </w:p>
    <w:p w:rsidR="006F466C" w:rsidRPr="004C51BC" w:rsidRDefault="006F466C" w:rsidP="006F466C"/>
    <w:p w:rsidR="006F466C" w:rsidRPr="004C51BC" w:rsidRDefault="00C17D69" w:rsidP="00423426">
      <w:pPr>
        <w:jc w:val="center"/>
      </w:pPr>
      <w:r w:rsidRPr="00C17D69">
        <w:rPr>
          <w:noProof/>
          <w:lang w:eastAsia="cs-CZ"/>
        </w:rPr>
        <w:drawing>
          <wp:inline distT="0" distB="0" distL="0" distR="0">
            <wp:extent cx="4968000" cy="3869566"/>
            <wp:effectExtent l="19050" t="0" r="4050" b="0"/>
            <wp:docPr id="38" name="obrázek 1" descr="\\Server\spol\SRLZ JMK\Mapy\Uvodni 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pol\SRLZ JMK\Mapy\Uvodni mapa.jpg"/>
                    <pic:cNvPicPr>
                      <a:picLocks noChangeAspect="1" noChangeArrowheads="1"/>
                    </pic:cNvPicPr>
                  </pic:nvPicPr>
                  <pic:blipFill>
                    <a:blip r:embed="rId11" cstate="print"/>
                    <a:srcRect/>
                    <a:stretch>
                      <a:fillRect/>
                    </a:stretch>
                  </pic:blipFill>
                  <pic:spPr bwMode="auto">
                    <a:xfrm>
                      <a:off x="0" y="0"/>
                      <a:ext cx="4968000" cy="3869566"/>
                    </a:xfrm>
                    <a:prstGeom prst="rect">
                      <a:avLst/>
                    </a:prstGeom>
                    <a:noFill/>
                    <a:ln w="9525">
                      <a:noFill/>
                      <a:miter lim="800000"/>
                      <a:headEnd/>
                      <a:tailEnd/>
                    </a:ln>
                  </pic:spPr>
                </pic:pic>
              </a:graphicData>
            </a:graphic>
          </wp:inline>
        </w:drawing>
      </w:r>
    </w:p>
    <w:p w:rsidR="006F466C" w:rsidRDefault="006F466C" w:rsidP="006F466C">
      <w:pPr>
        <w:rPr>
          <w:sz w:val="24"/>
        </w:rPr>
      </w:pPr>
    </w:p>
    <w:p w:rsidR="006F466C" w:rsidRDefault="006F466C" w:rsidP="006F466C">
      <w:pPr>
        <w:rPr>
          <w:sz w:val="24"/>
        </w:rPr>
      </w:pPr>
    </w:p>
    <w:p w:rsidR="00B67C71" w:rsidRPr="004C51BC" w:rsidRDefault="00B67C71" w:rsidP="006F466C">
      <w:pPr>
        <w:rPr>
          <w:sz w:val="24"/>
        </w:rPr>
      </w:pPr>
    </w:p>
    <w:p w:rsidR="0039493E" w:rsidRDefault="0039493E" w:rsidP="006F466C">
      <w:pPr>
        <w:jc w:val="center"/>
        <w:rPr>
          <w:sz w:val="24"/>
        </w:rPr>
      </w:pPr>
      <w:r>
        <w:rPr>
          <w:sz w:val="24"/>
        </w:rPr>
        <w:t>Aktualizovaná verze dle usnesení Regionální stálé konference pro území Jihomoravského kraje č. 11/17/RSK 11</w:t>
      </w:r>
      <w:bookmarkStart w:id="0" w:name="_GoBack"/>
      <w:bookmarkEnd w:id="0"/>
    </w:p>
    <w:p w:rsidR="00A24E2C" w:rsidRDefault="0039493E" w:rsidP="006F466C">
      <w:pPr>
        <w:jc w:val="center"/>
        <w:rPr>
          <w:sz w:val="24"/>
        </w:rPr>
      </w:pPr>
      <w:r>
        <w:rPr>
          <w:sz w:val="24"/>
        </w:rPr>
        <w:t>Březen</w:t>
      </w:r>
      <w:r w:rsidR="00041804">
        <w:rPr>
          <w:sz w:val="24"/>
        </w:rPr>
        <w:t xml:space="preserve"> </w:t>
      </w:r>
      <w:r w:rsidR="006F466C" w:rsidRPr="004C51BC">
        <w:rPr>
          <w:sz w:val="24"/>
        </w:rPr>
        <w:t>201</w:t>
      </w:r>
      <w:r>
        <w:rPr>
          <w:sz w:val="24"/>
        </w:rPr>
        <w:t>7</w:t>
      </w:r>
    </w:p>
    <w:p w:rsidR="006F466C" w:rsidRPr="004C51BC" w:rsidRDefault="00A24E2C" w:rsidP="00041804">
      <w:pPr>
        <w:spacing w:after="200" w:line="276" w:lineRule="auto"/>
        <w:jc w:val="left"/>
      </w:pPr>
      <w:r>
        <w:rPr>
          <w:sz w:val="24"/>
        </w:rPr>
        <w:br w:type="page"/>
      </w:r>
    </w:p>
    <w:p w:rsidR="006F466C" w:rsidRPr="004C51BC" w:rsidRDefault="006F466C" w:rsidP="006F466C">
      <w:pPr>
        <w:pageBreakBefore/>
        <w:pBdr>
          <w:bottom w:val="thinThickSmallGap" w:sz="12" w:space="1" w:color="3667C3"/>
        </w:pBdr>
        <w:jc w:val="center"/>
        <w:rPr>
          <w:b/>
          <w:color w:val="244583"/>
          <w:sz w:val="28"/>
        </w:rPr>
      </w:pPr>
      <w:r w:rsidRPr="004C51BC">
        <w:rPr>
          <w:b/>
          <w:color w:val="244583"/>
          <w:sz w:val="28"/>
        </w:rPr>
        <w:lastRenderedPageBreak/>
        <w:t>OBSAH</w:t>
      </w:r>
    </w:p>
    <w:p w:rsidR="002C617D" w:rsidRDefault="0063064B">
      <w:pPr>
        <w:pStyle w:val="Obsah1"/>
        <w:tabs>
          <w:tab w:val="right" w:leader="dot" w:pos="9062"/>
        </w:tabs>
        <w:rPr>
          <w:rFonts w:asciiTheme="minorHAnsi" w:eastAsiaTheme="minorEastAsia" w:hAnsiTheme="minorHAnsi" w:cstheme="minorBidi"/>
          <w:b w:val="0"/>
          <w:caps w:val="0"/>
          <w:noProof/>
          <w:lang w:eastAsia="cs-CZ"/>
        </w:rPr>
      </w:pPr>
      <w:r w:rsidRPr="004C51BC">
        <w:fldChar w:fldCharType="begin"/>
      </w:r>
      <w:r w:rsidR="002728BC" w:rsidRPr="004C51BC">
        <w:instrText xml:space="preserve"> TOC \o "1-3" \h \z \u </w:instrText>
      </w:r>
      <w:r w:rsidRPr="004C51BC">
        <w:fldChar w:fldCharType="separate"/>
      </w:r>
      <w:hyperlink w:anchor="_Toc454200425" w:history="1">
        <w:r w:rsidR="002C617D" w:rsidRPr="002463D8">
          <w:rPr>
            <w:rStyle w:val="Hypertextovodkaz"/>
            <w:noProof/>
          </w:rPr>
          <w:t>Úvod</w:t>
        </w:r>
        <w:r w:rsidR="002C617D">
          <w:rPr>
            <w:noProof/>
            <w:webHidden/>
          </w:rPr>
          <w:tab/>
        </w:r>
        <w:r w:rsidR="002C617D">
          <w:rPr>
            <w:noProof/>
            <w:webHidden/>
          </w:rPr>
          <w:fldChar w:fldCharType="begin"/>
        </w:r>
        <w:r w:rsidR="002C617D">
          <w:rPr>
            <w:noProof/>
            <w:webHidden/>
          </w:rPr>
          <w:instrText xml:space="preserve"> PAGEREF _Toc454200425 \h </w:instrText>
        </w:r>
        <w:r w:rsidR="002C617D">
          <w:rPr>
            <w:noProof/>
            <w:webHidden/>
          </w:rPr>
        </w:r>
        <w:r w:rsidR="002C617D">
          <w:rPr>
            <w:noProof/>
            <w:webHidden/>
          </w:rPr>
          <w:fldChar w:fldCharType="separate"/>
        </w:r>
        <w:r w:rsidR="00527F89">
          <w:rPr>
            <w:noProof/>
            <w:webHidden/>
          </w:rPr>
          <w:t>3</w:t>
        </w:r>
        <w:r w:rsidR="002C617D">
          <w:rPr>
            <w:noProof/>
            <w:webHidden/>
          </w:rPr>
          <w:fldChar w:fldCharType="end"/>
        </w:r>
      </w:hyperlink>
    </w:p>
    <w:p w:rsidR="002C617D" w:rsidRDefault="00FE4839">
      <w:pPr>
        <w:pStyle w:val="Obsah1"/>
        <w:tabs>
          <w:tab w:val="right" w:leader="dot" w:pos="9062"/>
        </w:tabs>
        <w:rPr>
          <w:rFonts w:asciiTheme="minorHAnsi" w:eastAsiaTheme="minorEastAsia" w:hAnsiTheme="minorHAnsi" w:cstheme="minorBidi"/>
          <w:b w:val="0"/>
          <w:caps w:val="0"/>
          <w:noProof/>
          <w:lang w:eastAsia="cs-CZ"/>
        </w:rPr>
      </w:pPr>
      <w:hyperlink w:anchor="_Toc454200426" w:history="1">
        <w:r w:rsidR="002C617D" w:rsidRPr="002463D8">
          <w:rPr>
            <w:rStyle w:val="Hypertextovodkaz"/>
            <w:noProof/>
          </w:rPr>
          <w:t>Popis aktivit</w:t>
        </w:r>
        <w:r w:rsidR="002C617D">
          <w:rPr>
            <w:noProof/>
            <w:webHidden/>
          </w:rPr>
          <w:tab/>
        </w:r>
        <w:r w:rsidR="002C617D">
          <w:rPr>
            <w:noProof/>
            <w:webHidden/>
          </w:rPr>
          <w:fldChar w:fldCharType="begin"/>
        </w:r>
        <w:r w:rsidR="002C617D">
          <w:rPr>
            <w:noProof/>
            <w:webHidden/>
          </w:rPr>
          <w:instrText xml:space="preserve"> PAGEREF _Toc454200426 \h </w:instrText>
        </w:r>
        <w:r w:rsidR="002C617D">
          <w:rPr>
            <w:noProof/>
            <w:webHidden/>
          </w:rPr>
        </w:r>
        <w:r w:rsidR="002C617D">
          <w:rPr>
            <w:noProof/>
            <w:webHidden/>
          </w:rPr>
          <w:fldChar w:fldCharType="separate"/>
        </w:r>
        <w:r w:rsidR="00527F89">
          <w:rPr>
            <w:noProof/>
            <w:webHidden/>
          </w:rPr>
          <w:t>4</w:t>
        </w:r>
        <w:r w:rsidR="002C617D">
          <w:rPr>
            <w:noProof/>
            <w:webHidden/>
          </w:rPr>
          <w:fldChar w:fldCharType="end"/>
        </w:r>
      </w:hyperlink>
    </w:p>
    <w:p w:rsidR="002C617D" w:rsidRDefault="00FE4839">
      <w:pPr>
        <w:pStyle w:val="Obsah2"/>
        <w:tabs>
          <w:tab w:val="right" w:leader="dot" w:pos="9062"/>
        </w:tabs>
        <w:rPr>
          <w:rFonts w:asciiTheme="minorHAnsi" w:eastAsiaTheme="minorEastAsia" w:hAnsiTheme="minorHAnsi" w:cstheme="minorBidi"/>
          <w:b w:val="0"/>
          <w:noProof/>
          <w:lang w:eastAsia="cs-CZ"/>
        </w:rPr>
      </w:pPr>
      <w:hyperlink w:anchor="_Toc454200427" w:history="1">
        <w:r w:rsidR="002C617D" w:rsidRPr="002463D8">
          <w:rPr>
            <w:rStyle w:val="Hypertextovodkaz"/>
            <w:noProof/>
          </w:rPr>
          <w:t>Aktivity</w:t>
        </w:r>
        <w:r w:rsidR="002C617D">
          <w:rPr>
            <w:noProof/>
            <w:webHidden/>
          </w:rPr>
          <w:tab/>
        </w:r>
        <w:r w:rsidR="002C617D">
          <w:rPr>
            <w:noProof/>
            <w:webHidden/>
          </w:rPr>
          <w:fldChar w:fldCharType="begin"/>
        </w:r>
        <w:r w:rsidR="002C617D">
          <w:rPr>
            <w:noProof/>
            <w:webHidden/>
          </w:rPr>
          <w:instrText xml:space="preserve"> PAGEREF _Toc454200427 \h </w:instrText>
        </w:r>
        <w:r w:rsidR="002C617D">
          <w:rPr>
            <w:noProof/>
            <w:webHidden/>
          </w:rPr>
        </w:r>
        <w:r w:rsidR="002C617D">
          <w:rPr>
            <w:noProof/>
            <w:webHidden/>
          </w:rPr>
          <w:fldChar w:fldCharType="separate"/>
        </w:r>
        <w:r w:rsidR="00527F89">
          <w:rPr>
            <w:noProof/>
            <w:webHidden/>
          </w:rPr>
          <w:t>4</w:t>
        </w:r>
        <w:r w:rsidR="002C617D">
          <w:rPr>
            <w:noProof/>
            <w:webHidden/>
          </w:rPr>
          <w:fldChar w:fldCharType="end"/>
        </w:r>
      </w:hyperlink>
    </w:p>
    <w:p w:rsidR="002C617D" w:rsidRDefault="00FE4839">
      <w:pPr>
        <w:pStyle w:val="Obsah1"/>
        <w:tabs>
          <w:tab w:val="right" w:leader="dot" w:pos="9062"/>
        </w:tabs>
        <w:rPr>
          <w:rFonts w:asciiTheme="minorHAnsi" w:eastAsiaTheme="minorEastAsia" w:hAnsiTheme="minorHAnsi" w:cstheme="minorBidi"/>
          <w:b w:val="0"/>
          <w:caps w:val="0"/>
          <w:noProof/>
          <w:lang w:eastAsia="cs-CZ"/>
        </w:rPr>
      </w:pPr>
      <w:hyperlink w:anchor="_Toc454200428" w:history="1">
        <w:r w:rsidR="002C617D" w:rsidRPr="002463D8">
          <w:rPr>
            <w:rStyle w:val="Hypertextovodkaz"/>
            <w:noProof/>
          </w:rPr>
          <w:t>aktivity AP SRR</w:t>
        </w:r>
        <w:r w:rsidR="002C617D">
          <w:rPr>
            <w:noProof/>
            <w:webHidden/>
          </w:rPr>
          <w:tab/>
        </w:r>
        <w:r w:rsidR="002C617D">
          <w:rPr>
            <w:noProof/>
            <w:webHidden/>
          </w:rPr>
          <w:fldChar w:fldCharType="begin"/>
        </w:r>
        <w:r w:rsidR="002C617D">
          <w:rPr>
            <w:noProof/>
            <w:webHidden/>
          </w:rPr>
          <w:instrText xml:space="preserve"> PAGEREF _Toc454200428 \h </w:instrText>
        </w:r>
        <w:r w:rsidR="002C617D">
          <w:rPr>
            <w:noProof/>
            <w:webHidden/>
          </w:rPr>
        </w:r>
        <w:r w:rsidR="002C617D">
          <w:rPr>
            <w:noProof/>
            <w:webHidden/>
          </w:rPr>
          <w:fldChar w:fldCharType="separate"/>
        </w:r>
        <w:r w:rsidR="00527F89">
          <w:rPr>
            <w:noProof/>
            <w:webHidden/>
          </w:rPr>
          <w:t>15</w:t>
        </w:r>
        <w:r w:rsidR="002C617D">
          <w:rPr>
            <w:noProof/>
            <w:webHidden/>
          </w:rPr>
          <w:fldChar w:fldCharType="end"/>
        </w:r>
      </w:hyperlink>
    </w:p>
    <w:p w:rsidR="002C617D" w:rsidRDefault="00FE4839">
      <w:pPr>
        <w:pStyle w:val="Obsah1"/>
        <w:tabs>
          <w:tab w:val="right" w:leader="dot" w:pos="9062"/>
        </w:tabs>
        <w:rPr>
          <w:rFonts w:asciiTheme="minorHAnsi" w:eastAsiaTheme="minorEastAsia" w:hAnsiTheme="minorHAnsi" w:cstheme="minorBidi"/>
          <w:b w:val="0"/>
          <w:caps w:val="0"/>
          <w:noProof/>
          <w:lang w:eastAsia="cs-CZ"/>
        </w:rPr>
      </w:pPr>
      <w:hyperlink w:anchor="_Toc454200429" w:history="1">
        <w:r w:rsidR="002C617D" w:rsidRPr="002463D8">
          <w:rPr>
            <w:rStyle w:val="Hypertextovodkaz"/>
            <w:noProof/>
          </w:rPr>
          <w:t>Nové dotační tituly</w:t>
        </w:r>
        <w:r w:rsidR="002C617D">
          <w:rPr>
            <w:noProof/>
            <w:webHidden/>
          </w:rPr>
          <w:tab/>
        </w:r>
        <w:r w:rsidR="002C617D">
          <w:rPr>
            <w:noProof/>
            <w:webHidden/>
          </w:rPr>
          <w:fldChar w:fldCharType="begin"/>
        </w:r>
        <w:r w:rsidR="002C617D">
          <w:rPr>
            <w:noProof/>
            <w:webHidden/>
          </w:rPr>
          <w:instrText xml:space="preserve"> PAGEREF _Toc454200429 \h </w:instrText>
        </w:r>
        <w:r w:rsidR="002C617D">
          <w:rPr>
            <w:noProof/>
            <w:webHidden/>
          </w:rPr>
        </w:r>
        <w:r w:rsidR="002C617D">
          <w:rPr>
            <w:noProof/>
            <w:webHidden/>
          </w:rPr>
          <w:fldChar w:fldCharType="separate"/>
        </w:r>
        <w:r w:rsidR="00527F89">
          <w:rPr>
            <w:noProof/>
            <w:webHidden/>
          </w:rPr>
          <w:t>20</w:t>
        </w:r>
        <w:r w:rsidR="002C617D">
          <w:rPr>
            <w:noProof/>
            <w:webHidden/>
          </w:rPr>
          <w:fldChar w:fldCharType="end"/>
        </w:r>
      </w:hyperlink>
    </w:p>
    <w:p w:rsidR="002C617D" w:rsidRDefault="00FE4839">
      <w:pPr>
        <w:pStyle w:val="Obsah1"/>
        <w:tabs>
          <w:tab w:val="right" w:leader="dot" w:pos="9062"/>
        </w:tabs>
        <w:rPr>
          <w:rFonts w:asciiTheme="minorHAnsi" w:eastAsiaTheme="minorEastAsia" w:hAnsiTheme="minorHAnsi" w:cstheme="minorBidi"/>
          <w:b w:val="0"/>
          <w:caps w:val="0"/>
          <w:noProof/>
          <w:lang w:eastAsia="cs-CZ"/>
        </w:rPr>
      </w:pPr>
      <w:hyperlink w:anchor="_Toc454200430" w:history="1">
        <w:r w:rsidR="002C617D" w:rsidRPr="002463D8">
          <w:rPr>
            <w:rStyle w:val="Hypertextovodkaz"/>
            <w:noProof/>
          </w:rPr>
          <w:t>Tabulková část</w:t>
        </w:r>
        <w:r w:rsidR="002C617D">
          <w:rPr>
            <w:noProof/>
            <w:webHidden/>
          </w:rPr>
          <w:tab/>
        </w:r>
        <w:r w:rsidR="002C617D">
          <w:rPr>
            <w:noProof/>
            <w:webHidden/>
          </w:rPr>
          <w:fldChar w:fldCharType="begin"/>
        </w:r>
        <w:r w:rsidR="002C617D">
          <w:rPr>
            <w:noProof/>
            <w:webHidden/>
          </w:rPr>
          <w:instrText xml:space="preserve"> PAGEREF _Toc454200430 \h </w:instrText>
        </w:r>
        <w:r w:rsidR="002C617D">
          <w:rPr>
            <w:noProof/>
            <w:webHidden/>
          </w:rPr>
        </w:r>
        <w:r w:rsidR="002C617D">
          <w:rPr>
            <w:noProof/>
            <w:webHidden/>
          </w:rPr>
          <w:fldChar w:fldCharType="separate"/>
        </w:r>
        <w:r w:rsidR="00527F89">
          <w:rPr>
            <w:noProof/>
            <w:webHidden/>
          </w:rPr>
          <w:t>21</w:t>
        </w:r>
        <w:r w:rsidR="002C617D">
          <w:rPr>
            <w:noProof/>
            <w:webHidden/>
          </w:rPr>
          <w:fldChar w:fldCharType="end"/>
        </w:r>
      </w:hyperlink>
    </w:p>
    <w:p w:rsidR="006F466C" w:rsidRPr="004C51BC" w:rsidRDefault="0063064B" w:rsidP="006F466C">
      <w:pPr>
        <w:spacing w:before="120"/>
      </w:pPr>
      <w:r w:rsidRPr="004C51BC">
        <w:fldChar w:fldCharType="end"/>
      </w:r>
    </w:p>
    <w:p w:rsidR="006F466C" w:rsidRPr="004C51BC" w:rsidRDefault="006F466C" w:rsidP="006F466C"/>
    <w:p w:rsidR="006F466C" w:rsidRPr="004C51BC" w:rsidRDefault="006F466C" w:rsidP="006F466C">
      <w:pPr>
        <w:pStyle w:val="Nadpis1"/>
      </w:pPr>
      <w:bookmarkStart w:id="1" w:name="_Toc435187874"/>
      <w:bookmarkStart w:id="2" w:name="_Toc454200425"/>
      <w:r w:rsidRPr="004C51BC">
        <w:lastRenderedPageBreak/>
        <w:t>Úvod</w:t>
      </w:r>
      <w:bookmarkEnd w:id="1"/>
      <w:bookmarkEnd w:id="2"/>
    </w:p>
    <w:p w:rsidR="000C6C33" w:rsidRDefault="000C6C33" w:rsidP="000C6C33">
      <w:pPr>
        <w:rPr>
          <w:rFonts w:eastAsia="Calibri"/>
          <w:b/>
          <w:smallCaps/>
          <w:szCs w:val="20"/>
        </w:rPr>
      </w:pPr>
    </w:p>
    <w:p w:rsidR="00D75180" w:rsidRPr="00C35BE7" w:rsidRDefault="00D75180" w:rsidP="00D75180">
      <w:pPr>
        <w:rPr>
          <w:rFonts w:eastAsia="Calibri"/>
        </w:rPr>
      </w:pPr>
      <w:r w:rsidRPr="00A24B24">
        <w:rPr>
          <w:rFonts w:eastAsia="Calibri"/>
        </w:rPr>
        <w:t>Na základě usnesení vlády ČR ze dne 15. 5. 2013 č. 344 bylo Ministerstvu pro místní rozvoj (dále též MMR) uloženo, aby předložilo akční plán, jakým bude naplňována Strategie regionálního rozvoje ČR 2014</w:t>
      </w:r>
      <w:r>
        <w:rPr>
          <w:rFonts w:eastAsia="Calibri"/>
        </w:rPr>
        <w:t xml:space="preserve"> </w:t>
      </w:r>
      <w:r w:rsidRPr="00C35BE7">
        <w:rPr>
          <w:rFonts w:eastAsia="Calibri"/>
        </w:rPr>
        <w:t>–</w:t>
      </w:r>
      <w:r>
        <w:rPr>
          <w:rFonts w:eastAsia="Calibri"/>
        </w:rPr>
        <w:t xml:space="preserve"> </w:t>
      </w:r>
      <w:r w:rsidRPr="00A24B24">
        <w:rPr>
          <w:rFonts w:eastAsia="Calibri"/>
        </w:rPr>
        <w:t>2020</w:t>
      </w:r>
      <w:r>
        <w:rPr>
          <w:rFonts w:eastAsia="Calibri"/>
        </w:rPr>
        <w:t xml:space="preserve"> (dále též SRR ČR)</w:t>
      </w:r>
      <w:r w:rsidRPr="00A24B24">
        <w:rPr>
          <w:rFonts w:eastAsia="Calibri"/>
        </w:rPr>
        <w:t xml:space="preserve"> coby </w:t>
      </w:r>
      <w:r>
        <w:rPr>
          <w:rFonts w:eastAsia="Calibri"/>
        </w:rPr>
        <w:t>stěžejní</w:t>
      </w:r>
      <w:r w:rsidRPr="00A24B24">
        <w:rPr>
          <w:rFonts w:eastAsia="Calibri"/>
        </w:rPr>
        <w:t xml:space="preserve"> rozvojový dokument určující podobu regionální politiky ČR v daném období, které je přirozeně spjato s</w:t>
      </w:r>
      <w:r>
        <w:rPr>
          <w:rFonts w:eastAsia="Calibri"/>
        </w:rPr>
        <w:t> </w:t>
      </w:r>
      <w:r w:rsidRPr="00A24B24">
        <w:rPr>
          <w:rFonts w:eastAsia="Calibri"/>
        </w:rPr>
        <w:t>programováním na úrovni Evropské unie. MMR považuje tento úkol za zásadní nejen z důvodu prokazatelnosti územní dimenze Evropských strukturálních a investičních fondů (dále též ESI fondy), ale také vzhledem k reálné potřebě spoluutvářet a řídit regionální politiku, která významnou měrou přispívá ke zvyšování konkurenceschopnosti ČR a v důsledku také ke zvyšování kvality života jejích obyvatel. Akční plán realizace SSR 2014 – 2020 bude kromě aktivit na národní úrovni vycházet rovněž z Regionálních akčních plánů</w:t>
      </w:r>
      <w:r>
        <w:rPr>
          <w:rFonts w:eastAsia="Calibri"/>
        </w:rPr>
        <w:t xml:space="preserve"> (dále též RAP)</w:t>
      </w:r>
      <w:r w:rsidRPr="00A24B24">
        <w:rPr>
          <w:rFonts w:eastAsia="Calibri"/>
        </w:rPr>
        <w:t xml:space="preserve">. </w:t>
      </w:r>
      <w:r w:rsidRPr="00C35BE7">
        <w:rPr>
          <w:rFonts w:eastAsia="Calibri"/>
        </w:rPr>
        <w:t>Regionální akční plány Strategie regi</w:t>
      </w:r>
      <w:r>
        <w:rPr>
          <w:rFonts w:eastAsia="Calibri"/>
        </w:rPr>
        <w:t xml:space="preserve">onálního rozvoje </w:t>
      </w:r>
      <w:r w:rsidRPr="00C35BE7">
        <w:rPr>
          <w:rFonts w:eastAsia="Calibri"/>
        </w:rPr>
        <w:t xml:space="preserve">realizované na území jednotlivých krajů </w:t>
      </w:r>
      <w:r>
        <w:rPr>
          <w:rFonts w:eastAsia="Calibri"/>
        </w:rPr>
        <w:t xml:space="preserve">a spravované </w:t>
      </w:r>
      <w:r w:rsidRPr="00C35BE7">
        <w:rPr>
          <w:rFonts w:eastAsia="Calibri"/>
        </w:rPr>
        <w:t>Regionální</w:t>
      </w:r>
      <w:r>
        <w:rPr>
          <w:rFonts w:eastAsia="Calibri"/>
        </w:rPr>
        <w:t>mi</w:t>
      </w:r>
      <w:r w:rsidRPr="00C35BE7">
        <w:rPr>
          <w:rFonts w:eastAsia="Calibri"/>
        </w:rPr>
        <w:t xml:space="preserve"> stál</w:t>
      </w:r>
      <w:r>
        <w:rPr>
          <w:rFonts w:eastAsia="Calibri"/>
        </w:rPr>
        <w:t>ými</w:t>
      </w:r>
      <w:r w:rsidRPr="00C35BE7">
        <w:rPr>
          <w:rFonts w:eastAsia="Calibri"/>
        </w:rPr>
        <w:t xml:space="preserve"> konferenc</w:t>
      </w:r>
      <w:r>
        <w:rPr>
          <w:rFonts w:eastAsia="Calibri"/>
        </w:rPr>
        <w:t>emi</w:t>
      </w:r>
      <w:r w:rsidRPr="00C35BE7">
        <w:rPr>
          <w:rFonts w:eastAsia="Calibri"/>
        </w:rPr>
        <w:t xml:space="preserve"> (dále též RSK) jsou novými nástroji </w:t>
      </w:r>
      <w:r>
        <w:rPr>
          <w:rFonts w:eastAsia="Calibri"/>
        </w:rPr>
        <w:t>politiky</w:t>
      </w:r>
      <w:r w:rsidRPr="00C35BE7">
        <w:rPr>
          <w:rFonts w:eastAsia="Calibri"/>
        </w:rPr>
        <w:t xml:space="preserve"> regionálního rozvoje ČR. Jejich společnou klíčovou úlohou v programovém období EU 2014 – 2020 je naplňování územní dimenze ukotvené v</w:t>
      </w:r>
      <w:r>
        <w:rPr>
          <w:rFonts w:eastAsia="Calibri"/>
        </w:rPr>
        <w:t> </w:t>
      </w:r>
      <w:r w:rsidRPr="00C35BE7">
        <w:rPr>
          <w:rFonts w:eastAsia="Calibri"/>
        </w:rPr>
        <w:t>Dohodě o partnerství</w:t>
      </w:r>
      <w:r>
        <w:rPr>
          <w:rFonts w:eastAsia="Calibri"/>
        </w:rPr>
        <w:t xml:space="preserve"> a rozpracované v Národním dokumentu k územní dimenzi (dále též NDÚD)</w:t>
      </w:r>
      <w:r w:rsidRPr="00C35BE7">
        <w:rPr>
          <w:rFonts w:eastAsia="Calibri"/>
        </w:rPr>
        <w:t xml:space="preserve"> a cílů Strategie regionálního rozvoje ČR 2014 – 2020 jako základního koncepčního dokumentu státu v oblasti regionálního rozvoje.</w:t>
      </w:r>
    </w:p>
    <w:p w:rsidR="00D75180" w:rsidRDefault="00D75180" w:rsidP="00D75180">
      <w:pPr>
        <w:rPr>
          <w:rFonts w:eastAsia="Calibri"/>
        </w:rPr>
      </w:pPr>
      <w:r w:rsidRPr="007E697E">
        <w:rPr>
          <w:rFonts w:eastAsia="Calibri"/>
        </w:rPr>
        <w:t xml:space="preserve">Regionální akční plán SRR ČR bude </w:t>
      </w:r>
      <w:r w:rsidRPr="00246A5E">
        <w:rPr>
          <w:rFonts w:eastAsia="Calibri"/>
        </w:rPr>
        <w:t xml:space="preserve">v souladu se Statutem a Jednacím řádem RSK, které byly vydány rozhodnutím ministryně </w:t>
      </w:r>
      <w:r>
        <w:rPr>
          <w:rFonts w:eastAsia="Calibri"/>
        </w:rPr>
        <w:t>pro místní rozvoj č. 127/2014,</w:t>
      </w:r>
      <w:r w:rsidRPr="00A24B24">
        <w:rPr>
          <w:rFonts w:eastAsia="Calibri"/>
        </w:rPr>
        <w:t xml:space="preserve"> </w:t>
      </w:r>
      <w:r>
        <w:rPr>
          <w:rFonts w:eastAsia="Calibri"/>
        </w:rPr>
        <w:t>sloužit</w:t>
      </w:r>
      <w:r w:rsidRPr="007E697E">
        <w:rPr>
          <w:rFonts w:eastAsia="Calibri"/>
        </w:rPr>
        <w:t xml:space="preserve"> Regionální stálé konferenci ke koordinaci územního a integrovaného přístupu </w:t>
      </w:r>
      <w:r>
        <w:rPr>
          <w:rFonts w:eastAsia="Calibri"/>
        </w:rPr>
        <w:t xml:space="preserve">k využití </w:t>
      </w:r>
      <w:r w:rsidRPr="007E697E">
        <w:rPr>
          <w:rFonts w:eastAsia="Calibri"/>
        </w:rPr>
        <w:t>ESI fondů v krajích České republiky.</w:t>
      </w:r>
    </w:p>
    <w:p w:rsidR="00A24E2C" w:rsidRDefault="00A24E2C" w:rsidP="00A24E2C">
      <w:pPr>
        <w:rPr>
          <w:rFonts w:eastAsia="Calibri"/>
        </w:rPr>
      </w:pPr>
      <w:r w:rsidRPr="00F46A8E">
        <w:t>Regionální akční plány tvoří podstatný vstup pro tvorbu Akčního plánu SRR – aktivity RAP, které formulují Regionální stálé konference na základě spolupráce s</w:t>
      </w:r>
      <w:r>
        <w:t> partnery v území</w:t>
      </w:r>
      <w:r w:rsidRPr="00F46A8E">
        <w:t xml:space="preserve">, </w:t>
      </w:r>
      <w:r>
        <w:t>se stávají obsahem</w:t>
      </w:r>
      <w:r w:rsidRPr="00F46A8E">
        <w:t xml:space="preserve"> aktivit Akčního plánu SRR (na národní úrovni), jehož přípravu koordinuje ve spolupráci s dalšími rezorty i územními partnery MMR. Aktivity RAP jsou z velké části financované z ESI fondů a napomáhaj</w:t>
      </w:r>
      <w:r>
        <w:t>í tak realizovat územní dimenzi</w:t>
      </w:r>
      <w:r w:rsidRPr="00F46A8E">
        <w:t>.</w:t>
      </w:r>
    </w:p>
    <w:p w:rsidR="00A24E2C" w:rsidRPr="007E697E" w:rsidRDefault="00A24E2C" w:rsidP="00D75180">
      <w:pPr>
        <w:rPr>
          <w:rFonts w:eastAsia="Calibri"/>
        </w:rPr>
      </w:pPr>
    </w:p>
    <w:p w:rsidR="00D75180" w:rsidRDefault="00D75180" w:rsidP="000C6C33">
      <w:pPr>
        <w:rPr>
          <w:rFonts w:eastAsia="Calibri"/>
          <w:b/>
          <w:smallCaps/>
          <w:szCs w:val="20"/>
        </w:rPr>
      </w:pPr>
    </w:p>
    <w:p w:rsidR="0032580E" w:rsidRDefault="0032580E" w:rsidP="00EC7C55"/>
    <w:p w:rsidR="00C26637" w:rsidRPr="004C51BC" w:rsidRDefault="00D75180" w:rsidP="00566E2B">
      <w:pPr>
        <w:pStyle w:val="Nadpis1"/>
      </w:pPr>
      <w:bookmarkStart w:id="3" w:name="_Toc454200426"/>
      <w:r>
        <w:lastRenderedPageBreak/>
        <w:t>Popis aktivit</w:t>
      </w:r>
      <w:bookmarkEnd w:id="3"/>
    </w:p>
    <w:p w:rsidR="00646778" w:rsidRDefault="00646778" w:rsidP="00A24E2C">
      <w:pPr>
        <w:spacing w:after="0"/>
      </w:pPr>
    </w:p>
    <w:p w:rsidR="00646778" w:rsidRDefault="00A24E2C" w:rsidP="00A24E2C">
      <w:pPr>
        <w:spacing w:after="0"/>
      </w:pPr>
      <w:r w:rsidRPr="0027149C">
        <w:t>Textová část stručně popisu</w:t>
      </w:r>
      <w:r>
        <w:t>je</w:t>
      </w:r>
      <w:r w:rsidRPr="001F1476">
        <w:t xml:space="preserve"> obsah aktivity</w:t>
      </w:r>
      <w:r>
        <w:t xml:space="preserve"> RAP.</w:t>
      </w:r>
      <w:r w:rsidRPr="001F1476">
        <w:t xml:space="preserve"> </w:t>
      </w:r>
      <w:r w:rsidR="00646778">
        <w:t>Ve stručné charakteristice jsou uvedeny parametry název aktivity, typ nositele, hlavní příčiny problému a změna/ cíl. Tyto parametry mají následující funkci:</w:t>
      </w:r>
    </w:p>
    <w:p w:rsidR="00646778" w:rsidRDefault="00646778" w:rsidP="00646778">
      <w:pPr>
        <w:pStyle w:val="Odstavecseseznamem"/>
        <w:numPr>
          <w:ilvl w:val="0"/>
          <w:numId w:val="41"/>
        </w:numPr>
        <w:spacing w:after="0"/>
      </w:pPr>
      <w:r>
        <w:t>Název aktivity – identifikuje aktivitu</w:t>
      </w:r>
    </w:p>
    <w:p w:rsidR="00646778" w:rsidRDefault="00646778" w:rsidP="00646778">
      <w:pPr>
        <w:pStyle w:val="Odstavecseseznamem"/>
        <w:numPr>
          <w:ilvl w:val="0"/>
          <w:numId w:val="41"/>
        </w:numPr>
        <w:spacing w:after="0"/>
      </w:pPr>
      <w:r>
        <w:t>Typ nositele – udává kdo je nositelem projektů v rámci aktivity</w:t>
      </w:r>
    </w:p>
    <w:p w:rsidR="00646778" w:rsidRDefault="00646778" w:rsidP="00243A23">
      <w:pPr>
        <w:pStyle w:val="Odstavecseseznamem"/>
        <w:numPr>
          <w:ilvl w:val="0"/>
          <w:numId w:val="41"/>
        </w:numPr>
        <w:spacing w:afterLines="60" w:after="144"/>
      </w:pPr>
      <w:r>
        <w:t>H</w:t>
      </w:r>
      <w:r w:rsidRPr="00646778">
        <w:t>lavní příčiny problémů</w:t>
      </w:r>
      <w:r>
        <w:t xml:space="preserve"> – popisuje </w:t>
      </w:r>
      <w:r w:rsidRPr="00646778">
        <w:t xml:space="preserve">identifikované </w:t>
      </w:r>
      <w:r>
        <w:t xml:space="preserve">problémy </w:t>
      </w:r>
      <w:r w:rsidRPr="00646778">
        <w:t>v kraji řešené v rámci RAP, které lze pokrýt intervencemi prostřednictvím SRR ČR</w:t>
      </w:r>
    </w:p>
    <w:p w:rsidR="00646778" w:rsidRDefault="00646778" w:rsidP="00243A23">
      <w:pPr>
        <w:pStyle w:val="Odstavecseseznamem"/>
        <w:numPr>
          <w:ilvl w:val="0"/>
          <w:numId w:val="41"/>
        </w:numPr>
        <w:spacing w:afterLines="60" w:after="144"/>
      </w:pPr>
      <w:r>
        <w:t>Změna/cíl – charakterizuje stav, který</w:t>
      </w:r>
      <w:r w:rsidRPr="00646778">
        <w:t xml:space="preserve"> povede k odstranění či eliminaci vybraných příčin problému</w:t>
      </w:r>
    </w:p>
    <w:p w:rsidR="00646778" w:rsidRDefault="00646778" w:rsidP="00646778">
      <w:pPr>
        <w:pStyle w:val="Nadpis2"/>
      </w:pPr>
      <w:bookmarkStart w:id="4" w:name="_Toc454200427"/>
      <w:r>
        <w:t>Aktivity</w:t>
      </w:r>
      <w:bookmarkEnd w:id="4"/>
    </w:p>
    <w:p w:rsidR="00646778" w:rsidRDefault="00646778" w:rsidP="00A24E2C">
      <w:pPr>
        <w:spacing w:after="0"/>
      </w:pPr>
    </w:p>
    <w:p w:rsidR="00D75180" w:rsidRPr="004E1432" w:rsidRDefault="00D75180" w:rsidP="00D75180">
      <w:pPr>
        <w:rPr>
          <w:b/>
        </w:rPr>
      </w:pPr>
      <w:r w:rsidRPr="004E1432">
        <w:rPr>
          <w:b/>
        </w:rPr>
        <w:t>Modernizace sítě regionálních silnic</w:t>
      </w:r>
    </w:p>
    <w:p w:rsidR="00D75180" w:rsidRPr="004E1432" w:rsidRDefault="00D75180" w:rsidP="00D75180">
      <w:r w:rsidRPr="004E1432">
        <w:rPr>
          <w:u w:val="single"/>
        </w:rPr>
        <w:t>Typ nositele:</w:t>
      </w:r>
      <w:r w:rsidRPr="004E1432">
        <w:t xml:space="preserve"> </w:t>
      </w:r>
      <w:r w:rsidR="007D350D">
        <w:t>S</w:t>
      </w:r>
      <w:r w:rsidRPr="004E1432">
        <w:t>práva a údržba silnic JMK</w:t>
      </w:r>
    </w:p>
    <w:p w:rsidR="00D75180" w:rsidRPr="004E1432" w:rsidRDefault="00D75180" w:rsidP="00D75180">
      <w:r w:rsidRPr="004E1432">
        <w:rPr>
          <w:u w:val="single"/>
        </w:rPr>
        <w:t>Hlavní příčiny problému:</w:t>
      </w:r>
      <w:r w:rsidRPr="004E1432">
        <w:t xml:space="preserve"> Špatný, v některých případech až neudržitelný technický stav některých silnic II. a III. tříd, daný historicky nerealizovanou modernizací při nástupu intenzivní silniční dopravy (zejména nákladní), ohrožení bezpečnosti silničního provozu</w:t>
      </w:r>
      <w:r w:rsidR="000F49D3">
        <w:t>.</w:t>
      </w:r>
    </w:p>
    <w:p w:rsidR="00D75180" w:rsidRDefault="00D75180" w:rsidP="00D75180">
      <w:r w:rsidRPr="004E1432">
        <w:rPr>
          <w:u w:val="single"/>
        </w:rPr>
        <w:t>Změna/cíl:</w:t>
      </w:r>
      <w:r w:rsidRPr="004E1432">
        <w:t xml:space="preserve"> Kvalitní napojení sekundárních a terciárních uzlů na páteřní sítě s důrazem na síť TEN-T, zvýšení mobility obyvatel a bezpečnosti motoristů</w:t>
      </w:r>
      <w:r w:rsidR="000F49D3">
        <w:t>.</w:t>
      </w:r>
    </w:p>
    <w:p w:rsidR="000F49D3" w:rsidRDefault="000F49D3" w:rsidP="00D75180">
      <w:r>
        <w:t>V rámci programového období 2014–2020 je záměr realizovat s využitím Integrovaného regionálního operačního programu následující úseky silnic:</w:t>
      </w:r>
    </w:p>
    <w:tbl>
      <w:tblPr>
        <w:tblW w:w="9192" w:type="dxa"/>
        <w:tblInd w:w="55" w:type="dxa"/>
        <w:tblCellMar>
          <w:left w:w="70" w:type="dxa"/>
          <w:right w:w="70" w:type="dxa"/>
        </w:tblCellMar>
        <w:tblLook w:val="04A0" w:firstRow="1" w:lastRow="0" w:firstColumn="1" w:lastColumn="0" w:noHBand="0" w:noVBand="1"/>
      </w:tblPr>
      <w:tblGrid>
        <w:gridCol w:w="4592"/>
        <w:gridCol w:w="960"/>
        <w:gridCol w:w="960"/>
        <w:gridCol w:w="1340"/>
        <w:gridCol w:w="1340"/>
      </w:tblGrid>
      <w:tr w:rsidR="00A66898" w:rsidRPr="00A66898" w:rsidTr="00A66898">
        <w:trPr>
          <w:trHeight w:val="315"/>
        </w:trPr>
        <w:tc>
          <w:tcPr>
            <w:tcW w:w="9192" w:type="dxa"/>
            <w:gridSpan w:val="5"/>
            <w:tcBorders>
              <w:top w:val="nil"/>
              <w:left w:val="nil"/>
              <w:bottom w:val="nil"/>
              <w:right w:val="nil"/>
            </w:tcBorders>
            <w:shd w:val="clear" w:color="auto" w:fill="auto"/>
            <w:noWrap/>
            <w:vAlign w:val="bottom"/>
            <w:hideMark/>
          </w:tcPr>
          <w:p w:rsidR="00A66898" w:rsidRPr="00A66898" w:rsidRDefault="00A66898" w:rsidP="00C81A09">
            <w:pPr>
              <w:spacing w:after="0"/>
              <w:jc w:val="left"/>
              <w:rPr>
                <w:rFonts w:ascii="Calibri" w:hAnsi="Calibri"/>
                <w:b/>
                <w:bCs/>
                <w:sz w:val="24"/>
                <w:szCs w:val="24"/>
                <w:lang w:eastAsia="cs-CZ"/>
              </w:rPr>
            </w:pPr>
            <w:r w:rsidRPr="00A66898">
              <w:rPr>
                <w:rFonts w:ascii="Calibri" w:hAnsi="Calibri"/>
                <w:b/>
                <w:bCs/>
                <w:sz w:val="24"/>
                <w:szCs w:val="24"/>
                <w:lang w:eastAsia="cs-CZ"/>
              </w:rPr>
              <w:t>Seznam projektů pro financování z IROP SC 1.1 a vazba na úseky splňující stanovená kritéria programu</w:t>
            </w:r>
          </w:p>
        </w:tc>
      </w:tr>
      <w:tr w:rsidR="00A66898" w:rsidRPr="00A66898" w:rsidTr="00A66898">
        <w:trPr>
          <w:trHeight w:val="600"/>
        </w:trPr>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898" w:rsidRPr="00A66898" w:rsidRDefault="00A66898" w:rsidP="00A66898">
            <w:pPr>
              <w:spacing w:after="0"/>
              <w:jc w:val="left"/>
              <w:rPr>
                <w:rFonts w:ascii="Calibri" w:hAnsi="Calibri"/>
                <w:b/>
                <w:bCs/>
                <w:lang w:eastAsia="cs-CZ"/>
              </w:rPr>
            </w:pPr>
            <w:r w:rsidRPr="00A66898">
              <w:rPr>
                <w:rFonts w:ascii="Calibri" w:hAnsi="Calibri"/>
                <w:b/>
                <w:bCs/>
                <w:lang w:eastAsia="cs-CZ"/>
              </w:rPr>
              <w:t>Název projektu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66898" w:rsidRPr="00A66898" w:rsidRDefault="00A66898" w:rsidP="00A66898">
            <w:pPr>
              <w:spacing w:after="0"/>
              <w:jc w:val="center"/>
              <w:rPr>
                <w:rFonts w:ascii="Calibri" w:hAnsi="Calibri"/>
                <w:b/>
                <w:bCs/>
                <w:lang w:eastAsia="cs-CZ"/>
              </w:rPr>
            </w:pPr>
            <w:r w:rsidRPr="00A66898">
              <w:rPr>
                <w:rFonts w:ascii="Calibri" w:hAnsi="Calibri"/>
                <w:b/>
                <w:bCs/>
                <w:lang w:eastAsia="cs-CZ"/>
              </w:rPr>
              <w:t>třída silnice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66898" w:rsidRPr="00A66898" w:rsidRDefault="00A66898" w:rsidP="00A66898">
            <w:pPr>
              <w:spacing w:after="0"/>
              <w:jc w:val="center"/>
              <w:rPr>
                <w:rFonts w:ascii="Calibri" w:hAnsi="Calibri"/>
                <w:b/>
                <w:bCs/>
                <w:lang w:eastAsia="cs-CZ"/>
              </w:rPr>
            </w:pPr>
            <w:r w:rsidRPr="00A66898">
              <w:rPr>
                <w:rFonts w:ascii="Calibri" w:hAnsi="Calibri"/>
                <w:b/>
                <w:bCs/>
                <w:lang w:eastAsia="cs-CZ"/>
              </w:rPr>
              <w:t>číslo silnice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A66898" w:rsidRPr="00A66898" w:rsidRDefault="00A66898" w:rsidP="00A66898">
            <w:pPr>
              <w:spacing w:after="0"/>
              <w:jc w:val="center"/>
              <w:rPr>
                <w:rFonts w:ascii="Calibri" w:hAnsi="Calibri"/>
                <w:b/>
                <w:bCs/>
                <w:lang w:eastAsia="cs-CZ"/>
              </w:rPr>
            </w:pPr>
            <w:r w:rsidRPr="00A66898">
              <w:rPr>
                <w:rFonts w:ascii="Calibri" w:hAnsi="Calibri"/>
                <w:b/>
                <w:bCs/>
                <w:lang w:eastAsia="cs-CZ"/>
              </w:rPr>
              <w:t>krajní bod úseku</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A66898" w:rsidRPr="00A66898" w:rsidRDefault="00A66898" w:rsidP="00A66898">
            <w:pPr>
              <w:spacing w:after="0"/>
              <w:jc w:val="center"/>
              <w:rPr>
                <w:rFonts w:ascii="Calibri" w:hAnsi="Calibri"/>
                <w:b/>
                <w:bCs/>
                <w:lang w:eastAsia="cs-CZ"/>
              </w:rPr>
            </w:pPr>
            <w:r w:rsidRPr="00A66898">
              <w:rPr>
                <w:rFonts w:ascii="Calibri" w:hAnsi="Calibri"/>
                <w:b/>
                <w:bCs/>
                <w:lang w:eastAsia="cs-CZ"/>
              </w:rPr>
              <w:t>krajní bod úseku</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II/379 Deblín - Tišnov</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379</w:t>
            </w:r>
          </w:p>
        </w:tc>
        <w:tc>
          <w:tcPr>
            <w:tcW w:w="1340" w:type="dxa"/>
            <w:tcBorders>
              <w:top w:val="nil"/>
              <w:left w:val="nil"/>
              <w:bottom w:val="single" w:sz="4" w:space="0" w:color="auto"/>
              <w:right w:val="single" w:sz="4" w:space="0" w:color="auto"/>
            </w:tcBorders>
            <w:shd w:val="clear" w:color="auto" w:fill="auto"/>
            <w:noWrap/>
            <w:vAlign w:val="bottom"/>
            <w:hideMark/>
          </w:tcPr>
          <w:p w:rsidR="00A66898" w:rsidRPr="00A66898" w:rsidRDefault="00A66898" w:rsidP="00A66898">
            <w:pPr>
              <w:spacing w:after="0"/>
              <w:jc w:val="center"/>
              <w:rPr>
                <w:rFonts w:ascii="Calibri" w:hAnsi="Calibri"/>
                <w:lang w:eastAsia="cs-CZ"/>
              </w:rPr>
            </w:pPr>
            <w:proofErr w:type="spellStart"/>
            <w:r w:rsidRPr="00A66898">
              <w:rPr>
                <w:rFonts w:ascii="Calibri" w:hAnsi="Calibri"/>
                <w:lang w:eastAsia="cs-CZ"/>
              </w:rPr>
              <w:t>hr.kr.VY</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III/37920</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 xml:space="preserve">II/602 Ostrovačice </w:t>
            </w:r>
            <w:proofErr w:type="gramStart"/>
            <w:r w:rsidRPr="00A66898">
              <w:rPr>
                <w:rFonts w:ascii="Calibri" w:hAnsi="Calibri"/>
                <w:lang w:eastAsia="cs-CZ"/>
              </w:rPr>
              <w:t>průtah, 2.stavba</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602</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II/386</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I/23</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II/422 Podivín - Lednice</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422</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D2</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II/42117</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II/426 Bzenec - Přívoz - Strážnice</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426</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I/55</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I/54</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II/408 Suchohrdly - Přímětice  - I/38, průtahy</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408</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II/415</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II/398</w:t>
            </w:r>
          </w:p>
        </w:tc>
      </w:tr>
      <w:tr w:rsidR="00A66898" w:rsidRPr="00A66898" w:rsidTr="00A66898">
        <w:trPr>
          <w:trHeight w:val="300"/>
        </w:trPr>
        <w:tc>
          <w:tcPr>
            <w:tcW w:w="45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II/373,III/37367 Březina průtah</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373</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I/42</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I/379</w:t>
            </w:r>
          </w:p>
        </w:tc>
      </w:tr>
      <w:tr w:rsidR="00A66898" w:rsidRPr="00A66898" w:rsidTr="00A66898">
        <w:trPr>
          <w:trHeight w:val="300"/>
        </w:trPr>
        <w:tc>
          <w:tcPr>
            <w:tcW w:w="4592" w:type="dxa"/>
            <w:vMerge/>
            <w:tcBorders>
              <w:top w:val="nil"/>
              <w:left w:val="single" w:sz="4" w:space="0" w:color="auto"/>
              <w:bottom w:val="single" w:sz="4" w:space="0" w:color="000000"/>
              <w:right w:val="single" w:sz="4" w:space="0" w:color="auto"/>
            </w:tcBorders>
            <w:vAlign w:val="center"/>
            <w:hideMark/>
          </w:tcPr>
          <w:p w:rsidR="00A66898" w:rsidRPr="00A66898" w:rsidRDefault="00A66898" w:rsidP="00A66898">
            <w:pPr>
              <w:spacing w:after="0"/>
              <w:jc w:val="left"/>
              <w:rPr>
                <w:rFonts w:ascii="Calibri" w:hAnsi="Calibri"/>
                <w:lang w:eastAsia="cs-CZ"/>
              </w:rPr>
            </w:pP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37367</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II/373</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III/37365</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II/430 Tučapy - Vyškov (</w:t>
            </w:r>
            <w:proofErr w:type="spellStart"/>
            <w:r w:rsidRPr="00A66898">
              <w:rPr>
                <w:rFonts w:ascii="Calibri" w:hAnsi="Calibri"/>
                <w:lang w:eastAsia="cs-CZ"/>
              </w:rPr>
              <w:t>extravilán</w:t>
            </w:r>
            <w:proofErr w:type="spellEnd"/>
            <w:r w:rsidRPr="00A66898">
              <w:rPr>
                <w:rFonts w:ascii="Calibri" w:hAnsi="Calibri"/>
                <w:lang w:eastAsia="cs-CZ"/>
              </w:rPr>
              <w:t>)</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430</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III/0478</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III/0462</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II/373,379 Jedovnice - Kotvrdovice - Senetářov - Podomí</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379</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II/373</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II/37925</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II/377 Rájec - Jestřebí most 377-008</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377</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II/374</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II/379</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 xml:space="preserve">II/409 Uherčice - Vratěnín - </w:t>
            </w:r>
            <w:proofErr w:type="spellStart"/>
            <w:proofErr w:type="gramStart"/>
            <w:r w:rsidRPr="00A66898">
              <w:rPr>
                <w:rFonts w:ascii="Calibri" w:hAnsi="Calibri"/>
                <w:lang w:eastAsia="cs-CZ"/>
              </w:rPr>
              <w:t>Rancířov</w:t>
            </w:r>
            <w:proofErr w:type="spellEnd"/>
            <w:r w:rsidRPr="00A66898">
              <w:rPr>
                <w:rFonts w:ascii="Calibri" w:hAnsi="Calibri"/>
                <w:lang w:eastAsia="cs-CZ"/>
              </w:rPr>
              <w:t>, 2.-5.st.</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409</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II/398</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proofErr w:type="spellStart"/>
            <w:r w:rsidRPr="00A66898">
              <w:rPr>
                <w:rFonts w:ascii="Calibri" w:hAnsi="Calibri"/>
                <w:lang w:eastAsia="cs-CZ"/>
              </w:rPr>
              <w:t>hr.kr.VY</w:t>
            </w:r>
            <w:proofErr w:type="spellEnd"/>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II/152 Jamolice průtah</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152</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D2</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proofErr w:type="spellStart"/>
            <w:r w:rsidRPr="00A66898">
              <w:rPr>
                <w:rFonts w:ascii="Calibri" w:hAnsi="Calibri"/>
                <w:lang w:eastAsia="cs-CZ"/>
              </w:rPr>
              <w:t>hr.kr.VY</w:t>
            </w:r>
            <w:proofErr w:type="spellEnd"/>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II/408 Hrádek průtah</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408</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II/415</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II/398</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II/374 Adamov - Bílovice most 374-039</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374</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I/42</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III/37445</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II/432 Kyjov - Milotice - Ratíškovice</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432</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I/51</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I/54</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II/413 Těšetice průtah</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413</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II/152</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II/412</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lastRenderedPageBreak/>
              <w:t>II/152 Hajany - Želešice</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152</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D2</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proofErr w:type="spellStart"/>
            <w:r w:rsidRPr="00A66898">
              <w:rPr>
                <w:rFonts w:ascii="Calibri" w:hAnsi="Calibri"/>
                <w:lang w:eastAsia="cs-CZ"/>
              </w:rPr>
              <w:t>hr.kr.VY</w:t>
            </w:r>
            <w:proofErr w:type="spellEnd"/>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II/379 Tišnov - Drásov (</w:t>
            </w:r>
            <w:proofErr w:type="spellStart"/>
            <w:proofErr w:type="gramStart"/>
            <w:r w:rsidRPr="00A66898">
              <w:rPr>
                <w:rFonts w:ascii="Calibri" w:hAnsi="Calibri"/>
                <w:lang w:eastAsia="cs-CZ"/>
              </w:rPr>
              <w:t>ul.Brněnská</w:t>
            </w:r>
            <w:proofErr w:type="spellEnd"/>
            <w:proofErr w:type="gramEnd"/>
            <w:r w:rsidRPr="00A66898">
              <w:rPr>
                <w:rFonts w:ascii="Calibri" w:hAnsi="Calibri"/>
                <w:lang w:eastAsia="cs-CZ"/>
              </w:rPr>
              <w:t xml:space="preserve">, </w:t>
            </w:r>
            <w:proofErr w:type="spellStart"/>
            <w:r w:rsidRPr="00A66898">
              <w:rPr>
                <w:rFonts w:ascii="Calibri" w:hAnsi="Calibri"/>
                <w:lang w:eastAsia="cs-CZ"/>
              </w:rPr>
              <w:t>extravilán</w:t>
            </w:r>
            <w:proofErr w:type="spellEnd"/>
            <w:r w:rsidRPr="00A66898">
              <w:rPr>
                <w:rFonts w:ascii="Calibri" w:hAnsi="Calibri"/>
                <w:lang w:eastAsia="cs-CZ"/>
              </w:rPr>
              <w:t>, Drásov)</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379</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proofErr w:type="spellStart"/>
            <w:r w:rsidRPr="00A66898">
              <w:rPr>
                <w:rFonts w:ascii="Calibri" w:hAnsi="Calibri"/>
                <w:lang w:eastAsia="cs-CZ"/>
              </w:rPr>
              <w:t>hr.kr.VY</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III/37920</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III/49918 Hrubá Vrbka, průtah</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49918</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III/4992</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I/71</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II/431 Kojátky přeložka</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431</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II/430</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I/50</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III/15289 Brno Evropská, most 15289-1</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15289</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D1</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MK letiště</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II/421 Terezín - Velké Pavlovice</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421</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II/425</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II/380</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 xml:space="preserve">II/394 Tetčice </w:t>
            </w:r>
            <w:proofErr w:type="gramStart"/>
            <w:r w:rsidRPr="00A66898">
              <w:rPr>
                <w:rFonts w:ascii="Calibri" w:hAnsi="Calibri"/>
                <w:lang w:eastAsia="cs-CZ"/>
              </w:rPr>
              <w:t>průtah, 1.stavba</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394</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I/23</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II/150</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II/380 Moutnice průtah</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380</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II/417</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III/4213</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 xml:space="preserve">II/380 Tuřany-Telnice-Moutnice </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380</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II/417</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III/4213</w:t>
            </w:r>
          </w:p>
        </w:tc>
      </w:tr>
      <w:tr w:rsidR="00A66898" w:rsidRPr="00A66898" w:rsidTr="00A66898">
        <w:trPr>
          <w:trHeight w:val="300"/>
        </w:trPr>
        <w:tc>
          <w:tcPr>
            <w:tcW w:w="4592" w:type="dxa"/>
            <w:vMerge w:val="restart"/>
            <w:tcBorders>
              <w:top w:val="nil"/>
              <w:left w:val="single" w:sz="4" w:space="0" w:color="auto"/>
              <w:bottom w:val="single" w:sz="4" w:space="0" w:color="000000"/>
              <w:right w:val="single" w:sz="4" w:space="0" w:color="auto"/>
            </w:tcBorders>
            <w:shd w:val="clear" w:color="auto" w:fill="auto"/>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 xml:space="preserve">II/373, III/37365 Jedovnice – Křtiny – Březina     </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373</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I/42</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I/379</w:t>
            </w:r>
          </w:p>
        </w:tc>
      </w:tr>
      <w:tr w:rsidR="00A66898" w:rsidRPr="00A66898" w:rsidTr="00A66898">
        <w:trPr>
          <w:trHeight w:val="300"/>
        </w:trPr>
        <w:tc>
          <w:tcPr>
            <w:tcW w:w="4592" w:type="dxa"/>
            <w:vMerge/>
            <w:tcBorders>
              <w:top w:val="nil"/>
              <w:left w:val="single" w:sz="4" w:space="0" w:color="auto"/>
              <w:bottom w:val="single" w:sz="4" w:space="0" w:color="000000"/>
              <w:right w:val="single" w:sz="4" w:space="0" w:color="auto"/>
            </w:tcBorders>
            <w:vAlign w:val="center"/>
            <w:hideMark/>
          </w:tcPr>
          <w:p w:rsidR="00A66898" w:rsidRPr="00A66898" w:rsidRDefault="00A66898" w:rsidP="00A66898">
            <w:pPr>
              <w:spacing w:after="0"/>
              <w:jc w:val="left"/>
              <w:rPr>
                <w:rFonts w:ascii="Calibri" w:hAnsi="Calibri"/>
                <w:lang w:eastAsia="cs-CZ"/>
              </w:rPr>
            </w:pP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37365</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III/37367</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II/373</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 xml:space="preserve">II/374 Rájec průtah, </w:t>
            </w:r>
            <w:proofErr w:type="spellStart"/>
            <w:proofErr w:type="gramStart"/>
            <w:r w:rsidRPr="00A66898">
              <w:rPr>
                <w:rFonts w:ascii="Calibri" w:hAnsi="Calibri"/>
                <w:lang w:eastAsia="cs-CZ"/>
              </w:rPr>
              <w:t>IV.stavba</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374</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II/377</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III/37422</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II/152 Moravské Bránice - Silůvky</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152</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D2</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proofErr w:type="spellStart"/>
            <w:r w:rsidRPr="00A66898">
              <w:rPr>
                <w:rFonts w:ascii="Calibri" w:hAnsi="Calibri"/>
                <w:lang w:eastAsia="cs-CZ"/>
              </w:rPr>
              <w:t>hr.kr.VY</w:t>
            </w:r>
            <w:proofErr w:type="spellEnd"/>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II/152 Želešice obchvat</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152</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D2</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proofErr w:type="spellStart"/>
            <w:r w:rsidRPr="00A66898">
              <w:rPr>
                <w:rFonts w:ascii="Calibri" w:hAnsi="Calibri"/>
                <w:lang w:eastAsia="cs-CZ"/>
              </w:rPr>
              <w:t>hr.kr.VY</w:t>
            </w:r>
            <w:proofErr w:type="spellEnd"/>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 xml:space="preserve">II/372 Velké Opatovice – Chlum, </w:t>
            </w:r>
            <w:proofErr w:type="spellStart"/>
            <w:r w:rsidRPr="00A66898">
              <w:rPr>
                <w:rFonts w:ascii="Calibri" w:hAnsi="Calibri"/>
                <w:lang w:eastAsia="cs-CZ"/>
              </w:rPr>
              <w:t>extravilány</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372</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II/368</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hr.kr. PC</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II/373 Ochoz – Brno (Líšeň)</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373</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I/42</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I/379</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II/374 Bílovice nad Svitavou - Obřany</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374</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I/42</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III/37445</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II/374 Boskovice – Lhota Rapotina přeložka</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374</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II/377</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III/37422</w:t>
            </w:r>
          </w:p>
        </w:tc>
      </w:tr>
      <w:tr w:rsidR="00A66898" w:rsidRPr="00A66898" w:rsidTr="00A66898">
        <w:trPr>
          <w:trHeight w:val="300"/>
        </w:trPr>
        <w:tc>
          <w:tcPr>
            <w:tcW w:w="4592" w:type="dxa"/>
            <w:vMerge w:val="restart"/>
            <w:tcBorders>
              <w:top w:val="nil"/>
              <w:left w:val="single" w:sz="4" w:space="0" w:color="auto"/>
              <w:bottom w:val="single" w:sz="4" w:space="0" w:color="000000"/>
              <w:right w:val="single" w:sz="4" w:space="0" w:color="auto"/>
            </w:tcBorders>
            <w:shd w:val="clear" w:color="auto" w:fill="auto"/>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II/377 Tišnov Riegrova - OK</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379</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proofErr w:type="spellStart"/>
            <w:r w:rsidRPr="00A66898">
              <w:rPr>
                <w:rFonts w:ascii="Calibri" w:hAnsi="Calibri"/>
                <w:lang w:eastAsia="cs-CZ"/>
              </w:rPr>
              <w:t>hr.kr.VY</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III/37920</w:t>
            </w:r>
          </w:p>
        </w:tc>
      </w:tr>
      <w:tr w:rsidR="00A66898" w:rsidRPr="00A66898" w:rsidTr="00A66898">
        <w:trPr>
          <w:trHeight w:val="300"/>
        </w:trPr>
        <w:tc>
          <w:tcPr>
            <w:tcW w:w="4592" w:type="dxa"/>
            <w:vMerge/>
            <w:tcBorders>
              <w:top w:val="nil"/>
              <w:left w:val="single" w:sz="4" w:space="0" w:color="auto"/>
              <w:bottom w:val="single" w:sz="4" w:space="0" w:color="000000"/>
              <w:right w:val="single" w:sz="4" w:space="0" w:color="auto"/>
            </w:tcBorders>
            <w:vAlign w:val="center"/>
            <w:hideMark/>
          </w:tcPr>
          <w:p w:rsidR="00A66898" w:rsidRPr="00A66898" w:rsidRDefault="00A66898" w:rsidP="00A66898">
            <w:pPr>
              <w:spacing w:after="0"/>
              <w:jc w:val="left"/>
              <w:rPr>
                <w:rFonts w:ascii="Calibri" w:hAnsi="Calibri"/>
                <w:lang w:eastAsia="cs-CZ"/>
              </w:rPr>
            </w:pP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377</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II/374</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II/379</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 xml:space="preserve">II/379 Malhostovice - </w:t>
            </w:r>
            <w:proofErr w:type="spellStart"/>
            <w:r w:rsidRPr="00A66898">
              <w:rPr>
                <w:rFonts w:ascii="Calibri" w:hAnsi="Calibri"/>
                <w:lang w:eastAsia="cs-CZ"/>
              </w:rPr>
              <w:t>Nuzířov</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379</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proofErr w:type="spellStart"/>
            <w:r w:rsidRPr="00A66898">
              <w:rPr>
                <w:rFonts w:ascii="Calibri" w:hAnsi="Calibri"/>
                <w:lang w:eastAsia="cs-CZ"/>
              </w:rPr>
              <w:t>hr.kr.VY</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III/37920</w:t>
            </w:r>
          </w:p>
        </w:tc>
      </w:tr>
      <w:tr w:rsidR="00A66898" w:rsidRPr="00A66898" w:rsidTr="00A66898">
        <w:trPr>
          <w:trHeight w:val="300"/>
        </w:trPr>
        <w:tc>
          <w:tcPr>
            <w:tcW w:w="45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II/380, 15283 Tuřany obchvat</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380</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II/417</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III/4213</w:t>
            </w:r>
          </w:p>
        </w:tc>
      </w:tr>
      <w:tr w:rsidR="00A66898" w:rsidRPr="00A66898" w:rsidTr="00A66898">
        <w:trPr>
          <w:trHeight w:val="300"/>
        </w:trPr>
        <w:tc>
          <w:tcPr>
            <w:tcW w:w="4592" w:type="dxa"/>
            <w:vMerge/>
            <w:tcBorders>
              <w:top w:val="nil"/>
              <w:left w:val="single" w:sz="4" w:space="0" w:color="auto"/>
              <w:bottom w:val="single" w:sz="4" w:space="0" w:color="000000"/>
              <w:right w:val="single" w:sz="4" w:space="0" w:color="auto"/>
            </w:tcBorders>
            <w:vAlign w:val="center"/>
            <w:hideMark/>
          </w:tcPr>
          <w:p w:rsidR="00A66898" w:rsidRPr="00A66898" w:rsidRDefault="00A66898" w:rsidP="00A66898">
            <w:pPr>
              <w:spacing w:after="0"/>
              <w:jc w:val="left"/>
              <w:rPr>
                <w:rFonts w:ascii="Calibri" w:hAnsi="Calibri"/>
                <w:lang w:eastAsia="cs-CZ"/>
              </w:rPr>
            </w:pP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15283</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II/430</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II/417</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II/381 Velké Hostěrádky-Dambořice-II/419</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381</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II/419</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II/380</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II/384 Brno, ul. Rakovecká</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384</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I/42</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II/386</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II/385 Čebín obchvat</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385</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I/43</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II/389</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II/385 Hradčany obchvat</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385</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I/43</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II/389</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 xml:space="preserve">II/400 Hostěradice – Višňové, </w:t>
            </w:r>
            <w:proofErr w:type="spellStart"/>
            <w:proofErr w:type="gramStart"/>
            <w:r w:rsidRPr="00A66898">
              <w:rPr>
                <w:rFonts w:ascii="Calibri" w:hAnsi="Calibri"/>
                <w:lang w:eastAsia="cs-CZ"/>
              </w:rPr>
              <w:t>II.stavba</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400</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II/413</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III/399</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 xml:space="preserve">II/400 Hostěradice – Višňové, </w:t>
            </w:r>
            <w:proofErr w:type="spellStart"/>
            <w:proofErr w:type="gramStart"/>
            <w:r w:rsidRPr="00A66898">
              <w:rPr>
                <w:rFonts w:ascii="Calibri" w:hAnsi="Calibri"/>
                <w:lang w:eastAsia="cs-CZ"/>
              </w:rPr>
              <w:t>III.stavba</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400</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II/413</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III/399</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II/408 Krhovice, Valtrovice průtah</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408</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II/415</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II/398</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II/411 Uherčice - Korolupy - Vysočany (Bítov)</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411</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II/409</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III/41015</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II/413 Rybníky průtah</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413</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II/152</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II/412</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II/416 Blučina, obchvat</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416</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II/380</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R52</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II/420 Strachotín – Dolní Věstonice</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420</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II/425</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I/52</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II/425 Rajhrad, křižovatka s III/42510</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425</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R52</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II/416</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II/429 Bohdalice - Nesovice</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429</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II/431</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I/50</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II/432 Milotice průtah</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432</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I/51</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I/54</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 xml:space="preserve">II/422 Kyjov – Svatobořice - </w:t>
            </w:r>
            <w:proofErr w:type="spellStart"/>
            <w:r w:rsidRPr="00A66898">
              <w:rPr>
                <w:rFonts w:ascii="Calibri" w:hAnsi="Calibri"/>
                <w:lang w:eastAsia="cs-CZ"/>
              </w:rPr>
              <w:t>Mistřín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422</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II/380</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I/54</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III/15286 Brno Slatina obchvat</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15286</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III/15283</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III/4171</w:t>
            </w:r>
          </w:p>
        </w:tc>
      </w:tr>
      <w:tr w:rsidR="00A66898" w:rsidRPr="00A66898" w:rsidTr="00A66898">
        <w:trPr>
          <w:trHeight w:val="300"/>
        </w:trPr>
        <w:tc>
          <w:tcPr>
            <w:tcW w:w="45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 xml:space="preserve">III/3773, 3769 Lomnice-Brumov-Bedřichov-křiž. I/19 </w:t>
            </w:r>
            <w:proofErr w:type="spellStart"/>
            <w:r w:rsidRPr="00A66898">
              <w:rPr>
                <w:rFonts w:ascii="Calibri" w:hAnsi="Calibri"/>
                <w:lang w:eastAsia="cs-CZ"/>
              </w:rPr>
              <w:t>extravilány</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3769</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II/376</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I/19</w:t>
            </w:r>
          </w:p>
        </w:tc>
      </w:tr>
      <w:tr w:rsidR="00A66898" w:rsidRPr="00A66898" w:rsidTr="00A66898">
        <w:trPr>
          <w:trHeight w:val="300"/>
        </w:trPr>
        <w:tc>
          <w:tcPr>
            <w:tcW w:w="4592" w:type="dxa"/>
            <w:vMerge/>
            <w:tcBorders>
              <w:top w:val="nil"/>
              <w:left w:val="single" w:sz="4" w:space="0" w:color="auto"/>
              <w:bottom w:val="single" w:sz="4" w:space="0" w:color="000000"/>
              <w:right w:val="single" w:sz="4" w:space="0" w:color="auto"/>
            </w:tcBorders>
            <w:vAlign w:val="center"/>
            <w:hideMark/>
          </w:tcPr>
          <w:p w:rsidR="00A66898" w:rsidRPr="00A66898" w:rsidRDefault="00A66898" w:rsidP="00A66898">
            <w:pPr>
              <w:spacing w:after="0"/>
              <w:jc w:val="left"/>
              <w:rPr>
                <w:rFonts w:ascii="Calibri" w:hAnsi="Calibri"/>
                <w:lang w:eastAsia="cs-CZ"/>
              </w:rPr>
            </w:pP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3773</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III/3769</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III/38715</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II/413 Dobelice - Hostěradice</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413</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II/152</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II/412</w:t>
            </w:r>
          </w:p>
        </w:tc>
      </w:tr>
      <w:tr w:rsidR="00A66898" w:rsidRPr="00A66898" w:rsidTr="00A66898">
        <w:trPr>
          <w:trHeight w:val="300"/>
        </w:trPr>
        <w:tc>
          <w:tcPr>
            <w:tcW w:w="4592" w:type="dxa"/>
            <w:tcBorders>
              <w:top w:val="nil"/>
              <w:left w:val="single" w:sz="4" w:space="0" w:color="auto"/>
              <w:bottom w:val="single" w:sz="4" w:space="0" w:color="auto"/>
              <w:right w:val="single" w:sz="4" w:space="0" w:color="auto"/>
            </w:tcBorders>
            <w:shd w:val="clear" w:color="auto" w:fill="auto"/>
            <w:vAlign w:val="center"/>
            <w:hideMark/>
          </w:tcPr>
          <w:p w:rsidR="00A66898" w:rsidRPr="00A66898" w:rsidRDefault="00A66898" w:rsidP="00A66898">
            <w:pPr>
              <w:spacing w:after="0"/>
              <w:jc w:val="left"/>
              <w:rPr>
                <w:rFonts w:ascii="Calibri" w:hAnsi="Calibri"/>
                <w:lang w:eastAsia="cs-CZ"/>
              </w:rPr>
            </w:pPr>
            <w:r w:rsidRPr="00A66898">
              <w:rPr>
                <w:rFonts w:ascii="Calibri" w:hAnsi="Calibri"/>
                <w:lang w:eastAsia="cs-CZ"/>
              </w:rPr>
              <w:t>II/602 Brno Jihlavská, most 602-001</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w:t>
            </w:r>
          </w:p>
        </w:tc>
        <w:tc>
          <w:tcPr>
            <w:tcW w:w="96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602</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I/52</w:t>
            </w:r>
          </w:p>
        </w:tc>
        <w:tc>
          <w:tcPr>
            <w:tcW w:w="1340" w:type="dxa"/>
            <w:tcBorders>
              <w:top w:val="nil"/>
              <w:left w:val="nil"/>
              <w:bottom w:val="single" w:sz="4" w:space="0" w:color="auto"/>
              <w:right w:val="single" w:sz="4" w:space="0" w:color="auto"/>
            </w:tcBorders>
            <w:shd w:val="clear" w:color="auto" w:fill="auto"/>
            <w:noWrap/>
            <w:vAlign w:val="center"/>
            <w:hideMark/>
          </w:tcPr>
          <w:p w:rsidR="00A66898" w:rsidRPr="00A66898" w:rsidRDefault="00A66898" w:rsidP="00A66898">
            <w:pPr>
              <w:spacing w:after="0"/>
              <w:jc w:val="center"/>
              <w:rPr>
                <w:rFonts w:ascii="Calibri" w:hAnsi="Calibri"/>
                <w:lang w:eastAsia="cs-CZ"/>
              </w:rPr>
            </w:pPr>
            <w:r w:rsidRPr="00A66898">
              <w:rPr>
                <w:rFonts w:ascii="Calibri" w:hAnsi="Calibri"/>
                <w:lang w:eastAsia="cs-CZ"/>
              </w:rPr>
              <w:t>III/3844</w:t>
            </w:r>
          </w:p>
        </w:tc>
      </w:tr>
    </w:tbl>
    <w:p w:rsidR="00A66898" w:rsidRDefault="00A66898" w:rsidP="00D75180"/>
    <w:p w:rsidR="00A66898" w:rsidRDefault="00A66898" w:rsidP="00D75180"/>
    <w:p w:rsidR="00D75180" w:rsidRPr="004E1432" w:rsidRDefault="00D75180" w:rsidP="00D75180">
      <w:pPr>
        <w:rPr>
          <w:b/>
        </w:rPr>
      </w:pPr>
      <w:r w:rsidRPr="004E1432">
        <w:rPr>
          <w:b/>
        </w:rPr>
        <w:t xml:space="preserve">Rozvoj cyklostezek a podpora </w:t>
      </w:r>
      <w:proofErr w:type="spellStart"/>
      <w:r w:rsidRPr="004E1432">
        <w:rPr>
          <w:b/>
        </w:rPr>
        <w:t>cyklodopravy</w:t>
      </w:r>
      <w:proofErr w:type="spellEnd"/>
    </w:p>
    <w:p w:rsidR="00D75180" w:rsidRPr="004E1432" w:rsidRDefault="00D75180" w:rsidP="00D75180">
      <w:pPr>
        <w:rPr>
          <w:color w:val="000000"/>
          <w:sz w:val="20"/>
          <w:szCs w:val="20"/>
          <w:lang w:eastAsia="cs-CZ"/>
        </w:rPr>
      </w:pPr>
      <w:r w:rsidRPr="004E1432">
        <w:rPr>
          <w:u w:val="single"/>
        </w:rPr>
        <w:t>Typ nositele</w:t>
      </w:r>
      <w:r w:rsidRPr="004E1432">
        <w:t xml:space="preserve">: </w:t>
      </w:r>
      <w:r w:rsidRPr="004E1432">
        <w:rPr>
          <w:color w:val="000000"/>
          <w:sz w:val="20"/>
          <w:szCs w:val="20"/>
          <w:lang w:eastAsia="cs-CZ"/>
        </w:rPr>
        <w:t>Obce, města, dobrovolné svazky obcí</w:t>
      </w:r>
    </w:p>
    <w:p w:rsidR="00D75180" w:rsidRPr="004E1432" w:rsidRDefault="00D75180" w:rsidP="00D75180">
      <w:r w:rsidRPr="004E1432">
        <w:rPr>
          <w:u w:val="single"/>
        </w:rPr>
        <w:t>Hlavní příčiny problému:</w:t>
      </w:r>
      <w:r w:rsidRPr="004E1432">
        <w:t xml:space="preserve"> nevyužitý potenciál </w:t>
      </w:r>
      <w:proofErr w:type="spellStart"/>
      <w:r w:rsidRPr="004E1432">
        <w:t>cyklodopravy</w:t>
      </w:r>
      <w:proofErr w:type="spellEnd"/>
      <w:r w:rsidRPr="004E1432">
        <w:t xml:space="preserve"> k mobilitě pracovních sil a </w:t>
      </w:r>
      <w:r w:rsidR="001D3E69" w:rsidRPr="004E1432">
        <w:t>dojížďky do</w:t>
      </w:r>
      <w:r w:rsidRPr="004E1432">
        <w:t xml:space="preserve"> škol do významných center (obec-město), nevyužitý potenciál městské mobility, minimalizace kontaktu cyklistů s motorovou dopravou, </w:t>
      </w:r>
    </w:p>
    <w:p w:rsidR="00D75180" w:rsidRPr="004E1432" w:rsidRDefault="00D75180" w:rsidP="00D75180">
      <w:r w:rsidRPr="004E1432">
        <w:rPr>
          <w:u w:val="single"/>
        </w:rPr>
        <w:t>Změna/cíl:</w:t>
      </w:r>
      <w:r w:rsidRPr="004E1432">
        <w:t xml:space="preserve"> využít a aktivizovat potenciál </w:t>
      </w:r>
      <w:proofErr w:type="spellStart"/>
      <w:r w:rsidRPr="004E1432">
        <w:t>cyklodopravy</w:t>
      </w:r>
      <w:proofErr w:type="spellEnd"/>
      <w:r w:rsidRPr="004E1432">
        <w:t xml:space="preserve"> k mobilitě pracovních sil, rozvoji městské mobility, bezpečnosti cyklistů, </w:t>
      </w:r>
    </w:p>
    <w:p w:rsidR="006203B3" w:rsidRPr="004E1432" w:rsidRDefault="006203B3" w:rsidP="00D75180">
      <w:pPr>
        <w:rPr>
          <w:b/>
        </w:rPr>
      </w:pPr>
      <w:r w:rsidRPr="004E1432">
        <w:rPr>
          <w:b/>
        </w:rPr>
        <w:t xml:space="preserve">Rozvoj veřejné dopravy a záchytných parkovišť </w:t>
      </w:r>
    </w:p>
    <w:p w:rsidR="00D75180" w:rsidRPr="004E1432" w:rsidRDefault="00D75180" w:rsidP="00D75180">
      <w:pPr>
        <w:rPr>
          <w:color w:val="000000"/>
          <w:sz w:val="20"/>
          <w:szCs w:val="20"/>
          <w:lang w:eastAsia="cs-CZ"/>
        </w:rPr>
      </w:pPr>
      <w:r w:rsidRPr="004E1432">
        <w:rPr>
          <w:u w:val="single"/>
        </w:rPr>
        <w:t>Typ nositele</w:t>
      </w:r>
      <w:r w:rsidRPr="004E1432">
        <w:t xml:space="preserve">: </w:t>
      </w:r>
      <w:r w:rsidRPr="004E1432">
        <w:rPr>
          <w:color w:val="000000"/>
          <w:sz w:val="20"/>
          <w:szCs w:val="20"/>
          <w:lang w:eastAsia="cs-CZ"/>
        </w:rPr>
        <w:t>Správa a údržba silnic JMK, obce, města</w:t>
      </w:r>
    </w:p>
    <w:p w:rsidR="00D75180" w:rsidRPr="004E1432" w:rsidRDefault="00D75180" w:rsidP="00D75180">
      <w:r w:rsidRPr="004E1432">
        <w:rPr>
          <w:u w:val="single"/>
        </w:rPr>
        <w:t>Hlavní příčiny problému</w:t>
      </w:r>
      <w:r w:rsidRPr="004E1432">
        <w:t>: Chybějící infrastruktura přestupních uzlů a vzájemné propojení dopravy</w:t>
      </w:r>
    </w:p>
    <w:p w:rsidR="00D75180" w:rsidRPr="004E1432" w:rsidRDefault="00D75180" w:rsidP="00D75180">
      <w:pPr>
        <w:rPr>
          <w:b/>
        </w:rPr>
      </w:pPr>
      <w:r w:rsidRPr="004E1432">
        <w:rPr>
          <w:u w:val="single"/>
        </w:rPr>
        <w:t>Změna/cíl:</w:t>
      </w:r>
      <w:r w:rsidRPr="004E1432">
        <w:t xml:space="preserve"> Výstavba a modernizace přestupních terminálů jako součást systému integrované veřejné dopravy</w:t>
      </w:r>
    </w:p>
    <w:p w:rsidR="00D75180" w:rsidRPr="004E1432" w:rsidRDefault="00D75180" w:rsidP="00D75180">
      <w:pPr>
        <w:rPr>
          <w:b/>
        </w:rPr>
      </w:pPr>
      <w:r w:rsidRPr="004E1432">
        <w:rPr>
          <w:b/>
        </w:rPr>
        <w:t xml:space="preserve">Zvyšování bezpečnosti v dopravě </w:t>
      </w:r>
    </w:p>
    <w:p w:rsidR="00D75180" w:rsidRPr="004E1432" w:rsidRDefault="00D75180" w:rsidP="00D75180">
      <w:r w:rsidRPr="004E1432">
        <w:rPr>
          <w:u w:val="single"/>
        </w:rPr>
        <w:t>Typ nositele:</w:t>
      </w:r>
      <w:r w:rsidRPr="004E1432">
        <w:t xml:space="preserve"> Obce</w:t>
      </w:r>
    </w:p>
    <w:p w:rsidR="00D75180" w:rsidRPr="004E1432" w:rsidRDefault="00D75180" w:rsidP="00D75180">
      <w:r w:rsidRPr="004E1432">
        <w:rPr>
          <w:u w:val="single"/>
        </w:rPr>
        <w:t>Hlavní příčiny problému:</w:t>
      </w:r>
      <w:r w:rsidRPr="004E1432">
        <w:t xml:space="preserve"> Nevyužitý potenciál udržitelných forem dopravy z důvodu existujících bariér a bezpečnostních rizik pro účastníky dopravy</w:t>
      </w:r>
    </w:p>
    <w:p w:rsidR="00D75180" w:rsidRPr="004E1432" w:rsidRDefault="00D75180" w:rsidP="00D75180">
      <w:pPr>
        <w:rPr>
          <w:b/>
        </w:rPr>
      </w:pPr>
      <w:r w:rsidRPr="004E1432">
        <w:rPr>
          <w:u w:val="single"/>
        </w:rPr>
        <w:t>Změna/cíl:</w:t>
      </w:r>
      <w:r w:rsidRPr="004E1432">
        <w:t xml:space="preserve"> zajistit bezpečnost a bezbariérovost dopravy v zájmu zvýšení podílu udržitelných forem dopravy</w:t>
      </w:r>
    </w:p>
    <w:p w:rsidR="00D75180" w:rsidRPr="004E1432" w:rsidRDefault="00D75180" w:rsidP="00D75180">
      <w:pPr>
        <w:rPr>
          <w:b/>
        </w:rPr>
      </w:pPr>
      <w:proofErr w:type="spellStart"/>
      <w:r w:rsidRPr="004E1432">
        <w:rPr>
          <w:b/>
        </w:rPr>
        <w:t>Nízkoemisní</w:t>
      </w:r>
      <w:proofErr w:type="spellEnd"/>
      <w:r w:rsidRPr="004E1432">
        <w:rPr>
          <w:b/>
        </w:rPr>
        <w:t xml:space="preserve"> vozidla </w:t>
      </w:r>
    </w:p>
    <w:p w:rsidR="00D75180" w:rsidRPr="004E1432" w:rsidRDefault="00D75180" w:rsidP="00D75180">
      <w:r w:rsidRPr="004E1432">
        <w:rPr>
          <w:u w:val="single"/>
        </w:rPr>
        <w:t>Typ nositele:</w:t>
      </w:r>
      <w:r w:rsidRPr="004E1432">
        <w:t xml:space="preserve"> Dopravci</w:t>
      </w:r>
    </w:p>
    <w:p w:rsidR="00D75180" w:rsidRPr="004E1432" w:rsidRDefault="00D75180" w:rsidP="00D75180">
      <w:r w:rsidRPr="004E1432">
        <w:rPr>
          <w:u w:val="single"/>
        </w:rPr>
        <w:t>Hlavní příčiny problému:</w:t>
      </w:r>
      <w:r w:rsidRPr="004E1432">
        <w:t xml:space="preserve"> Zastaralý vozový park dopravců nedostatečné zohledňujících specifické potřeby účastníků dopravy a šetrnost k životnímu prostředí</w:t>
      </w:r>
    </w:p>
    <w:p w:rsidR="00D75180" w:rsidRPr="004E1432" w:rsidRDefault="00D75180" w:rsidP="00D75180">
      <w:pPr>
        <w:rPr>
          <w:b/>
        </w:rPr>
      </w:pPr>
      <w:r w:rsidRPr="004E1432">
        <w:rPr>
          <w:u w:val="single"/>
        </w:rPr>
        <w:t>Změna/cíl:</w:t>
      </w:r>
      <w:r w:rsidRPr="004E1432">
        <w:t xml:space="preserve"> Rozvinout vozový park autobusů veřejné dopravy s alternativním pohonem</w:t>
      </w:r>
    </w:p>
    <w:p w:rsidR="00D75180" w:rsidRPr="004E1432" w:rsidRDefault="00D75180" w:rsidP="00D75180">
      <w:pPr>
        <w:rPr>
          <w:b/>
        </w:rPr>
      </w:pPr>
      <w:r w:rsidRPr="004E1432">
        <w:rPr>
          <w:b/>
        </w:rPr>
        <w:t xml:space="preserve">Modernizace, rozšíření a výstavba hasičských zbrojnic </w:t>
      </w:r>
    </w:p>
    <w:p w:rsidR="00D75180" w:rsidRPr="004E1432" w:rsidRDefault="00D75180" w:rsidP="00D75180">
      <w:r w:rsidRPr="004E1432">
        <w:rPr>
          <w:u w:val="single"/>
        </w:rPr>
        <w:t xml:space="preserve">Typ nositele: </w:t>
      </w:r>
      <w:r w:rsidRPr="004E1432">
        <w:t>Obce, města</w:t>
      </w:r>
    </w:p>
    <w:p w:rsidR="00D75180" w:rsidRPr="004E1432" w:rsidRDefault="00D75180" w:rsidP="00D75180">
      <w:r w:rsidRPr="004E1432">
        <w:rPr>
          <w:u w:val="single"/>
        </w:rPr>
        <w:t>Hlavní příčiny problému:</w:t>
      </w:r>
      <w:r w:rsidRPr="004E1432">
        <w:t xml:space="preserve"> Nedostatečné prostorové a technické zázemí složek IZS k ochraně životů, zdraví osob, majetku a hospodářských aktivit ve vazbě na nová rizika a změny klimatu</w:t>
      </w:r>
    </w:p>
    <w:p w:rsidR="00D75180" w:rsidRPr="004E1432" w:rsidRDefault="00D75180" w:rsidP="00D75180">
      <w:pPr>
        <w:rPr>
          <w:b/>
        </w:rPr>
      </w:pPr>
      <w:r w:rsidRPr="004E1432">
        <w:rPr>
          <w:u w:val="single"/>
        </w:rPr>
        <w:t>Změna/cíl:</w:t>
      </w:r>
      <w:r w:rsidRPr="004E1432">
        <w:t xml:space="preserve"> Modernizace a posílení prostorového a technické </w:t>
      </w:r>
      <w:r w:rsidR="00584331" w:rsidRPr="004E1432">
        <w:t>zázemí složek</w:t>
      </w:r>
      <w:r w:rsidRPr="004E1432">
        <w:t xml:space="preserve"> IZS v oblastech ohrožených živelnými pohromami a novými riziky v důsledku změn klimatu.</w:t>
      </w:r>
    </w:p>
    <w:p w:rsidR="00D75180" w:rsidRPr="004E1432" w:rsidRDefault="00D75180" w:rsidP="00D75180">
      <w:pPr>
        <w:rPr>
          <w:b/>
        </w:rPr>
      </w:pPr>
      <w:r w:rsidRPr="004E1432">
        <w:rPr>
          <w:b/>
        </w:rPr>
        <w:t xml:space="preserve">Modernizace vozového parku hasičů </w:t>
      </w:r>
    </w:p>
    <w:p w:rsidR="00D75180" w:rsidRPr="004E1432" w:rsidRDefault="00D75180" w:rsidP="00D75180">
      <w:r w:rsidRPr="004E1432">
        <w:rPr>
          <w:u w:val="single"/>
        </w:rPr>
        <w:t>Typ nositele:</w:t>
      </w:r>
      <w:r w:rsidRPr="004E1432">
        <w:t xml:space="preserve"> Obce, města</w:t>
      </w:r>
    </w:p>
    <w:p w:rsidR="00D75180" w:rsidRPr="004E1432" w:rsidRDefault="00D75180" w:rsidP="00D75180">
      <w:r w:rsidRPr="004E1432">
        <w:rPr>
          <w:u w:val="single"/>
        </w:rPr>
        <w:t>Hlavní příčiny problému:</w:t>
      </w:r>
      <w:r w:rsidRPr="004E1432">
        <w:t xml:space="preserve"> Zastaralý vozový park a jeho vybavenost, který slouží k ochraně životů, zdraví osob, majetku a hospodářských aktivit ve vazbě na nová rizika a změny klimatu</w:t>
      </w:r>
    </w:p>
    <w:p w:rsidR="00D75180" w:rsidRPr="004E1432" w:rsidRDefault="00D75180" w:rsidP="00D75180">
      <w:pPr>
        <w:rPr>
          <w:b/>
        </w:rPr>
      </w:pPr>
      <w:r w:rsidRPr="004E1432">
        <w:rPr>
          <w:u w:val="single"/>
        </w:rPr>
        <w:t>Změna/cíl:</w:t>
      </w:r>
      <w:r w:rsidRPr="004E1432">
        <w:t xml:space="preserve"> Modernizace a posílení vybavenosti vozového parku složek IZS v oblastech ohrožených živelnými pohromami a novými riziky v důsledku změn klimatu.</w:t>
      </w:r>
    </w:p>
    <w:p w:rsidR="00AE0184" w:rsidRPr="004E1432" w:rsidRDefault="00AE0184" w:rsidP="00AE0184">
      <w:pPr>
        <w:rPr>
          <w:b/>
        </w:rPr>
      </w:pPr>
      <w:r w:rsidRPr="004E1432">
        <w:rPr>
          <w:b/>
        </w:rPr>
        <w:t xml:space="preserve">Vybavení a technika pro Zdravotnickou </w:t>
      </w:r>
      <w:r w:rsidR="00584331" w:rsidRPr="004E1432">
        <w:rPr>
          <w:b/>
        </w:rPr>
        <w:t>záchrannou</w:t>
      </w:r>
      <w:r w:rsidRPr="004E1432">
        <w:rPr>
          <w:b/>
        </w:rPr>
        <w:t xml:space="preserve"> službu Jihomoravského kraje</w:t>
      </w:r>
    </w:p>
    <w:p w:rsidR="00AE0184" w:rsidRPr="004E1432" w:rsidRDefault="00AE0184" w:rsidP="00AE0184">
      <w:r w:rsidRPr="004E1432">
        <w:rPr>
          <w:u w:val="single"/>
        </w:rPr>
        <w:t>Typ nositele:</w:t>
      </w:r>
      <w:r w:rsidRPr="004E1432">
        <w:t xml:space="preserve"> kraj</w:t>
      </w:r>
    </w:p>
    <w:p w:rsidR="00AE0184" w:rsidRPr="004E1432" w:rsidRDefault="00AE0184" w:rsidP="00AE0184">
      <w:r w:rsidRPr="004E1432">
        <w:rPr>
          <w:u w:val="single"/>
        </w:rPr>
        <w:t>Hlavní příčiny problému:</w:t>
      </w:r>
      <w:r w:rsidRPr="004E1432">
        <w:t xml:space="preserve"> Zastaralý vozový park a jeho vybavenost, který slouží k ochraně životů, zdraví osob</w:t>
      </w:r>
    </w:p>
    <w:p w:rsidR="00AE0184" w:rsidRPr="004E1432" w:rsidRDefault="00AE0184" w:rsidP="00AE0184">
      <w:pPr>
        <w:rPr>
          <w:b/>
        </w:rPr>
      </w:pPr>
      <w:r w:rsidRPr="004E1432">
        <w:rPr>
          <w:u w:val="single"/>
        </w:rPr>
        <w:lastRenderedPageBreak/>
        <w:t>Změna/cíl:</w:t>
      </w:r>
      <w:r w:rsidRPr="004E1432">
        <w:t xml:space="preserve"> Modernizace a posílení vybavení a techniky Zdravotnické záchranné služby Jihomoravského kraje</w:t>
      </w:r>
    </w:p>
    <w:p w:rsidR="001D3E69" w:rsidRPr="004E1432" w:rsidRDefault="001D3E69" w:rsidP="00D75180">
      <w:pPr>
        <w:rPr>
          <w:b/>
        </w:rPr>
      </w:pPr>
      <w:proofErr w:type="spellStart"/>
      <w:r w:rsidRPr="004E1432">
        <w:rPr>
          <w:b/>
        </w:rPr>
        <w:t>Deinstitucionalizace</w:t>
      </w:r>
      <w:proofErr w:type="spellEnd"/>
      <w:r w:rsidRPr="004E1432">
        <w:rPr>
          <w:b/>
        </w:rPr>
        <w:t xml:space="preserve"> sociálních služeb za účelem sociálního začleňování </w:t>
      </w:r>
    </w:p>
    <w:p w:rsidR="00D75180" w:rsidRPr="004E1432" w:rsidRDefault="00D75180" w:rsidP="00D75180">
      <w:r w:rsidRPr="004E1432">
        <w:rPr>
          <w:u w:val="single"/>
        </w:rPr>
        <w:t>Typ nositele:</w:t>
      </w:r>
      <w:r w:rsidRPr="004E1432">
        <w:t xml:space="preserve"> Obce, města, svazky obcí, příspěvkové organizace kraje a obcí</w:t>
      </w:r>
    </w:p>
    <w:p w:rsidR="00D75180" w:rsidRPr="004E1432" w:rsidRDefault="00D75180" w:rsidP="00D75180">
      <w:r w:rsidRPr="004E1432">
        <w:rPr>
          <w:u w:val="single"/>
        </w:rPr>
        <w:t>Hlavní příčiny problému:</w:t>
      </w:r>
      <w:r w:rsidRPr="004E1432">
        <w:t xml:space="preserve"> Vysoká míra využívání institucionální péče při řešení problémů sociálně vyloučených nebo sociálním vyloučením ohrožených osob, dětí a rodin, což nepřispívá k začlenění podporovaných osob do společnosti, ale naopak může vést k jejich izolaci, segregaci a diskriminaci</w:t>
      </w:r>
    </w:p>
    <w:p w:rsidR="00D75180" w:rsidRPr="004E1432" w:rsidRDefault="00D75180" w:rsidP="00D75180">
      <w:pPr>
        <w:rPr>
          <w:b/>
        </w:rPr>
      </w:pPr>
      <w:r w:rsidRPr="004E1432">
        <w:rPr>
          <w:u w:val="single"/>
        </w:rPr>
        <w:t>Změna/cíl:</w:t>
      </w:r>
      <w:r w:rsidRPr="004E1432">
        <w:t xml:space="preserve"> Transformace institucionální (ústavní) péče v péči komunitní </w:t>
      </w:r>
    </w:p>
    <w:p w:rsidR="00D75180" w:rsidRPr="004E1432" w:rsidRDefault="00D75180" w:rsidP="00D75180">
      <w:pPr>
        <w:rPr>
          <w:b/>
        </w:rPr>
      </w:pPr>
      <w:r w:rsidRPr="004E1432">
        <w:rPr>
          <w:b/>
        </w:rPr>
        <w:t xml:space="preserve">Infrastruktura pro sociální služby </w:t>
      </w:r>
    </w:p>
    <w:p w:rsidR="00D75180" w:rsidRPr="004E1432" w:rsidRDefault="00D75180" w:rsidP="00D75180">
      <w:r w:rsidRPr="004E1432">
        <w:rPr>
          <w:u w:val="single"/>
        </w:rPr>
        <w:t>Typ nositele:</w:t>
      </w:r>
      <w:r w:rsidRPr="004E1432">
        <w:t xml:space="preserve"> Obce, města, svazky obcí, NNO, církevní organizace</w:t>
      </w:r>
    </w:p>
    <w:p w:rsidR="00D75180" w:rsidRPr="004E1432" w:rsidRDefault="00D75180" w:rsidP="00D75180">
      <w:r w:rsidRPr="004E1432">
        <w:rPr>
          <w:u w:val="single"/>
        </w:rPr>
        <w:t>Hlavní příčiny problému:</w:t>
      </w:r>
      <w:r w:rsidRPr="004E1432">
        <w:t xml:space="preserve"> Chybějící vhodné prostory, vybavení a podmínky pro kvalitní poskytování sociálních služeb </w:t>
      </w:r>
    </w:p>
    <w:p w:rsidR="00D75180" w:rsidRPr="004E1432" w:rsidRDefault="00D75180" w:rsidP="00D75180">
      <w:pPr>
        <w:rPr>
          <w:b/>
        </w:rPr>
      </w:pPr>
      <w:r w:rsidRPr="004E1432">
        <w:rPr>
          <w:u w:val="single"/>
        </w:rPr>
        <w:t>Změna/cíl:</w:t>
      </w:r>
      <w:r w:rsidRPr="004E1432">
        <w:t xml:space="preserve"> Vytvoření odpovídajících podmínek pro kvalitní poskytování sociálních služeb na evropské úrovni</w:t>
      </w:r>
    </w:p>
    <w:p w:rsidR="00D75180" w:rsidRPr="004E1432" w:rsidRDefault="00D75180" w:rsidP="00D75180">
      <w:pPr>
        <w:rPr>
          <w:b/>
        </w:rPr>
      </w:pPr>
      <w:r w:rsidRPr="004E1432">
        <w:rPr>
          <w:b/>
        </w:rPr>
        <w:t xml:space="preserve">Komunitní centra </w:t>
      </w:r>
    </w:p>
    <w:p w:rsidR="00D75180" w:rsidRPr="004E1432" w:rsidRDefault="00D75180" w:rsidP="00D75180">
      <w:r w:rsidRPr="004E1432">
        <w:rPr>
          <w:u w:val="single"/>
        </w:rPr>
        <w:t>Typ nositele:</w:t>
      </w:r>
      <w:r w:rsidRPr="004E1432">
        <w:t xml:space="preserve"> Obce, města, svazky obcí, NNO, církevní organizace</w:t>
      </w:r>
    </w:p>
    <w:p w:rsidR="00D75180" w:rsidRPr="004E1432" w:rsidRDefault="00D75180" w:rsidP="00D75180">
      <w:r w:rsidRPr="004E1432">
        <w:rPr>
          <w:u w:val="single"/>
        </w:rPr>
        <w:t>Hlavní příčiny problému:</w:t>
      </w:r>
      <w:r w:rsidRPr="004E1432">
        <w:t xml:space="preserve"> Špatná sociální situace osob sociálně vyloučených nebo sociálním vyloučením ohrožených občanů a nedostatek vhodných prostor pro postupné odstraňování sociálního vyloučení v určených lokalitách</w:t>
      </w:r>
    </w:p>
    <w:p w:rsidR="00D75180" w:rsidRPr="004E1432" w:rsidRDefault="00D75180" w:rsidP="00D75180">
      <w:pPr>
        <w:rPr>
          <w:b/>
        </w:rPr>
      </w:pPr>
      <w:r w:rsidRPr="004E1432">
        <w:rPr>
          <w:u w:val="single"/>
        </w:rPr>
        <w:t>Změna/cíl:</w:t>
      </w:r>
      <w:r w:rsidRPr="004E1432">
        <w:t xml:space="preserve"> Začlenění sociálně vyloučených nebo sociálním vyloučením ohrožených osob do společnosti pomocí vytvořených funkčních komunitních center</w:t>
      </w:r>
    </w:p>
    <w:p w:rsidR="00D75180" w:rsidRPr="004E1432" w:rsidRDefault="00D75180" w:rsidP="00D75180">
      <w:pPr>
        <w:rPr>
          <w:b/>
        </w:rPr>
      </w:pPr>
      <w:r w:rsidRPr="004E1432">
        <w:rPr>
          <w:b/>
        </w:rPr>
        <w:t xml:space="preserve">Sociální bydlení </w:t>
      </w:r>
    </w:p>
    <w:p w:rsidR="00D75180" w:rsidRPr="004E1432" w:rsidRDefault="00D75180" w:rsidP="00D75180">
      <w:r w:rsidRPr="004E1432">
        <w:rPr>
          <w:u w:val="single"/>
        </w:rPr>
        <w:t>Typ nositele:</w:t>
      </w:r>
      <w:r w:rsidRPr="004E1432">
        <w:t xml:space="preserve"> městské části</w:t>
      </w:r>
    </w:p>
    <w:p w:rsidR="00D75180" w:rsidRPr="004E1432" w:rsidRDefault="00D75180" w:rsidP="00D75180">
      <w:r w:rsidRPr="004E1432">
        <w:rPr>
          <w:u w:val="single"/>
        </w:rPr>
        <w:t>Hlavní příčiny problému:</w:t>
      </w:r>
      <w:r w:rsidRPr="004E1432">
        <w:t xml:space="preserve"> Riziko sociálního vyloučení jednotlivců / skupin obyvatel v důsledku nepříznivého ekonomického a sociálního vývoje v uplynulém období a nedostatek vhodných prostor bydlení pro cílovou skupinu</w:t>
      </w:r>
    </w:p>
    <w:p w:rsidR="00D75180" w:rsidRPr="004E1432" w:rsidRDefault="00D75180" w:rsidP="00D75180">
      <w:pPr>
        <w:rPr>
          <w:b/>
        </w:rPr>
      </w:pPr>
      <w:r w:rsidRPr="004E1432">
        <w:rPr>
          <w:u w:val="single"/>
        </w:rPr>
        <w:t>Změna/cíl:</w:t>
      </w:r>
      <w:r w:rsidRPr="004E1432">
        <w:t xml:space="preserve"> Zajištění přístupu a udržení dlouhodobého, kvalitativně standardního a prostorově nesegregovaného bydlení</w:t>
      </w:r>
    </w:p>
    <w:p w:rsidR="00D75180" w:rsidRPr="004E1432" w:rsidRDefault="00D75180" w:rsidP="00D75180">
      <w:pPr>
        <w:rPr>
          <w:b/>
        </w:rPr>
      </w:pPr>
      <w:r w:rsidRPr="004E1432">
        <w:rPr>
          <w:b/>
        </w:rPr>
        <w:t xml:space="preserve">Podpora sociálního podnikání </w:t>
      </w:r>
    </w:p>
    <w:p w:rsidR="00D75180" w:rsidRPr="004E1432" w:rsidRDefault="00D75180" w:rsidP="00D75180">
      <w:r w:rsidRPr="004E1432">
        <w:rPr>
          <w:u w:val="single"/>
        </w:rPr>
        <w:t>Typ nositele:</w:t>
      </w:r>
      <w:r w:rsidRPr="004E1432">
        <w:t xml:space="preserve"> svazky obcí</w:t>
      </w:r>
    </w:p>
    <w:p w:rsidR="00D75180" w:rsidRPr="004E1432" w:rsidRDefault="00D75180" w:rsidP="00D75180">
      <w:r w:rsidRPr="004E1432">
        <w:rPr>
          <w:u w:val="single"/>
        </w:rPr>
        <w:t>Hlavní příčiny problému:</w:t>
      </w:r>
      <w:r w:rsidRPr="004E1432">
        <w:t xml:space="preserve"> Nedostatek odpovídajících prostorových kapacit a vybavení a nedostatečné využití sociálně vyloučených nebo sociálním vyloučením ohrožených osob na trhu práce</w:t>
      </w:r>
    </w:p>
    <w:p w:rsidR="00D75180" w:rsidRPr="004E1432" w:rsidRDefault="00D75180" w:rsidP="00D75180">
      <w:pPr>
        <w:rPr>
          <w:b/>
        </w:rPr>
      </w:pPr>
      <w:r w:rsidRPr="004E1432">
        <w:rPr>
          <w:u w:val="single"/>
        </w:rPr>
        <w:t>Změna/cíl:</w:t>
      </w:r>
      <w:r w:rsidRPr="004E1432">
        <w:t xml:space="preserve"> Odpovídající prostorová infrastruktura pro rozvoj sociální ekonomiky a uplatnění sociálně vyloučených nebo sociálním vyloučením ohrožených osob na trhu práce</w:t>
      </w:r>
    </w:p>
    <w:p w:rsidR="00D75180" w:rsidRPr="004E1432" w:rsidRDefault="00D75180" w:rsidP="00D75180">
      <w:pPr>
        <w:rPr>
          <w:b/>
        </w:rPr>
      </w:pPr>
      <w:r w:rsidRPr="004E1432">
        <w:rPr>
          <w:b/>
        </w:rPr>
        <w:t xml:space="preserve">Modernizace regionálních nemocnic </w:t>
      </w:r>
    </w:p>
    <w:p w:rsidR="00D75180" w:rsidRPr="004E1432" w:rsidRDefault="00D75180" w:rsidP="00D75180">
      <w:r w:rsidRPr="004E1432">
        <w:rPr>
          <w:u w:val="single"/>
        </w:rPr>
        <w:t>Typ nositele:</w:t>
      </w:r>
      <w:r w:rsidRPr="004E1432">
        <w:t xml:space="preserve"> příspěvkové organizace kraje</w:t>
      </w:r>
    </w:p>
    <w:p w:rsidR="00D75180" w:rsidRPr="004E1432" w:rsidRDefault="00D75180" w:rsidP="00D75180">
      <w:r w:rsidRPr="004E1432">
        <w:rPr>
          <w:u w:val="single"/>
        </w:rPr>
        <w:t>Hlavní příčiny problému:</w:t>
      </w:r>
      <w:r w:rsidRPr="004E1432">
        <w:t xml:space="preserve"> Regionální disparity v kvalitě vybavení a poskytování služeb mezi jednotlivými zařízeními poskytujícími vysoce specializovanou a návaznou péči, nevyhovující prostředí pro efektivní spolupráci zařízení různých medicínských úrovní</w:t>
      </w:r>
    </w:p>
    <w:p w:rsidR="00D75180" w:rsidRPr="004E1432" w:rsidRDefault="00D75180" w:rsidP="00D75180">
      <w:pPr>
        <w:rPr>
          <w:b/>
        </w:rPr>
      </w:pPr>
      <w:r w:rsidRPr="004E1432">
        <w:rPr>
          <w:u w:val="single"/>
        </w:rPr>
        <w:t>Změna/cíl:</w:t>
      </w:r>
      <w:r w:rsidRPr="004E1432">
        <w:t xml:space="preserve"> Zvýšení kvality návazné péče pro obyvatelstvo ve spádovém území </w:t>
      </w:r>
    </w:p>
    <w:p w:rsidR="00D75180" w:rsidRPr="004E1432" w:rsidRDefault="00D75180" w:rsidP="00D75180">
      <w:pPr>
        <w:rPr>
          <w:b/>
        </w:rPr>
      </w:pPr>
      <w:r w:rsidRPr="004E1432">
        <w:rPr>
          <w:b/>
        </w:rPr>
        <w:lastRenderedPageBreak/>
        <w:t xml:space="preserve">Investiční projekty MŠ </w:t>
      </w:r>
    </w:p>
    <w:p w:rsidR="00D75180" w:rsidRPr="004E1432" w:rsidRDefault="00D75180" w:rsidP="00D75180">
      <w:r w:rsidRPr="004E1432">
        <w:rPr>
          <w:u w:val="single"/>
        </w:rPr>
        <w:t>Typ nositele:</w:t>
      </w:r>
      <w:r w:rsidRPr="004E1432">
        <w:t xml:space="preserve"> obce, města, městské části, dobrovolné svazky obcí, příspěvkové organizace kraje</w:t>
      </w:r>
    </w:p>
    <w:p w:rsidR="00D75180" w:rsidRPr="004E1432" w:rsidRDefault="00D75180" w:rsidP="00D75180">
      <w:r w:rsidRPr="004E1432">
        <w:rPr>
          <w:u w:val="single"/>
        </w:rPr>
        <w:t>Hlavní příčiny problému:</w:t>
      </w:r>
      <w:r w:rsidRPr="004E1432">
        <w:t xml:space="preserve"> nedostatečná kapacita předškolních zařízení v důsledku zvýšení porodnosti ve větších centrech a </w:t>
      </w:r>
      <w:proofErr w:type="spellStart"/>
      <w:r w:rsidRPr="004E1432">
        <w:t>suburbanizace</w:t>
      </w:r>
      <w:proofErr w:type="spellEnd"/>
      <w:r w:rsidRPr="004E1432">
        <w:t>, nevyhovující podmínky pro inkluzivní vzdělávání</w:t>
      </w:r>
    </w:p>
    <w:p w:rsidR="00D75180" w:rsidRPr="004E1432" w:rsidRDefault="00D75180" w:rsidP="00D75180">
      <w:pPr>
        <w:rPr>
          <w:b/>
        </w:rPr>
      </w:pPr>
      <w:r w:rsidRPr="004E1432">
        <w:rPr>
          <w:u w:val="single"/>
        </w:rPr>
        <w:t>Změna/cíl:</w:t>
      </w:r>
      <w:r w:rsidRPr="004E1432">
        <w:t xml:space="preserve"> Zajištění dostatečné prostorové kapacity pro předškolní vzdělávání, podpora sociální inkluze</w:t>
      </w:r>
    </w:p>
    <w:p w:rsidR="00D75180" w:rsidRPr="004E1432" w:rsidRDefault="00D75180" w:rsidP="00D75180">
      <w:pPr>
        <w:rPr>
          <w:b/>
        </w:rPr>
      </w:pPr>
      <w:r w:rsidRPr="004E1432">
        <w:rPr>
          <w:b/>
        </w:rPr>
        <w:t xml:space="preserve">Investiční projekty ZŠ </w:t>
      </w:r>
    </w:p>
    <w:p w:rsidR="00D75180" w:rsidRPr="004E1432" w:rsidRDefault="00D75180" w:rsidP="00D75180">
      <w:r w:rsidRPr="004E1432">
        <w:rPr>
          <w:u w:val="single"/>
        </w:rPr>
        <w:t>Typ nositele:</w:t>
      </w:r>
      <w:r w:rsidRPr="004E1432">
        <w:t xml:space="preserve"> obce, města, svazky obcí</w:t>
      </w:r>
    </w:p>
    <w:p w:rsidR="00D75180" w:rsidRPr="004E1432" w:rsidRDefault="00D75180" w:rsidP="00D75180">
      <w:r w:rsidRPr="004E1432">
        <w:rPr>
          <w:u w:val="single"/>
        </w:rPr>
        <w:t>Hlavní příčiny problému:</w:t>
      </w:r>
      <w:r w:rsidRPr="004E1432">
        <w:t xml:space="preserve"> Nevyhovující technické (vybavení) a prostorové podmínky pro zvyšování dovedností žáků ZŠ v procesu vzdělávání, nedostatek odborných učeben a dílen</w:t>
      </w:r>
    </w:p>
    <w:p w:rsidR="00D75180" w:rsidRPr="004E1432" w:rsidRDefault="00D75180" w:rsidP="00D75180">
      <w:pPr>
        <w:rPr>
          <w:b/>
        </w:rPr>
      </w:pPr>
      <w:r w:rsidRPr="004E1432">
        <w:rPr>
          <w:u w:val="single"/>
        </w:rPr>
        <w:t>Změna/cíl:</w:t>
      </w:r>
      <w:r w:rsidRPr="004E1432">
        <w:t xml:space="preserve"> Zvětšení ploch a technického vybavení učeben a dílen pro zvýšení kvality vzdělávání zaměřeného na zlepšení dovedností žáků</w:t>
      </w:r>
    </w:p>
    <w:p w:rsidR="00D75180" w:rsidRPr="004E1432" w:rsidRDefault="00D75180" w:rsidP="00D75180">
      <w:pPr>
        <w:rPr>
          <w:b/>
        </w:rPr>
      </w:pPr>
      <w:r w:rsidRPr="004E1432">
        <w:rPr>
          <w:b/>
        </w:rPr>
        <w:t xml:space="preserve">Investiční projekty SŠ </w:t>
      </w:r>
    </w:p>
    <w:p w:rsidR="00D75180" w:rsidRPr="004E1432" w:rsidRDefault="00D75180" w:rsidP="00D75180">
      <w:r w:rsidRPr="004E1432">
        <w:rPr>
          <w:u w:val="single"/>
        </w:rPr>
        <w:t>Typ nositele:</w:t>
      </w:r>
      <w:r w:rsidRPr="004E1432">
        <w:t xml:space="preserve"> kraj, příspěvkové organizace kraje</w:t>
      </w:r>
    </w:p>
    <w:p w:rsidR="00D75180" w:rsidRPr="004E1432" w:rsidRDefault="00D75180" w:rsidP="00D75180">
      <w:r w:rsidRPr="004E1432">
        <w:rPr>
          <w:u w:val="single"/>
        </w:rPr>
        <w:t>Hlavní příčiny problému:</w:t>
      </w:r>
      <w:r w:rsidRPr="004E1432">
        <w:t xml:space="preserve"> Zastaralé vybavení a nevyhovující prostorové podmínky pro vzdělávání v technických, přírodovědných oborech, chybějící odborné učebny pro zvyšování praktických dovedností žáků odborných SŠ vedoucí k lepší uplatnitelnosti u zaměstnavatelů</w:t>
      </w:r>
    </w:p>
    <w:p w:rsidR="00D75180" w:rsidRPr="004E1432" w:rsidRDefault="00D75180" w:rsidP="00D75180">
      <w:pPr>
        <w:rPr>
          <w:b/>
        </w:rPr>
      </w:pPr>
      <w:r w:rsidRPr="004E1432">
        <w:rPr>
          <w:u w:val="single"/>
        </w:rPr>
        <w:t>Změna/cíl:</w:t>
      </w:r>
      <w:r w:rsidRPr="004E1432">
        <w:t xml:space="preserve"> Zvýšení kvality odborného vzdělávání a praktických dovedností žáků odborných středních škol ve vazbě na budoucí uplatnění na trhu práce</w:t>
      </w:r>
    </w:p>
    <w:p w:rsidR="00D75180" w:rsidRPr="004E1432" w:rsidRDefault="00D75180" w:rsidP="00D75180">
      <w:pPr>
        <w:rPr>
          <w:b/>
        </w:rPr>
      </w:pPr>
      <w:r w:rsidRPr="004E1432">
        <w:rPr>
          <w:b/>
        </w:rPr>
        <w:t xml:space="preserve">Zájmové a celoživotní vzdělávání </w:t>
      </w:r>
    </w:p>
    <w:p w:rsidR="00D75180" w:rsidRPr="004E1432" w:rsidRDefault="00D75180" w:rsidP="00D75180">
      <w:r w:rsidRPr="004E1432">
        <w:rPr>
          <w:u w:val="single"/>
        </w:rPr>
        <w:t>Typ nositele:</w:t>
      </w:r>
      <w:r w:rsidRPr="004E1432">
        <w:t xml:space="preserve"> NNO</w:t>
      </w:r>
    </w:p>
    <w:p w:rsidR="00D75180" w:rsidRPr="004E1432" w:rsidRDefault="00D75180" w:rsidP="00D75180">
      <w:r w:rsidRPr="004E1432">
        <w:rPr>
          <w:u w:val="single"/>
        </w:rPr>
        <w:t>Hlavní příčiny problému:</w:t>
      </w:r>
      <w:r w:rsidRPr="004E1432">
        <w:t xml:space="preserve"> Chybějící infrastruktura a odpovídající vybavenost pro celoživotní vzdělávání</w:t>
      </w:r>
    </w:p>
    <w:p w:rsidR="00D75180" w:rsidRPr="004E1432" w:rsidRDefault="00D75180" w:rsidP="00D75180">
      <w:pPr>
        <w:rPr>
          <w:b/>
        </w:rPr>
      </w:pPr>
      <w:r w:rsidRPr="004E1432">
        <w:rPr>
          <w:u w:val="single"/>
        </w:rPr>
        <w:t>Změna/cíl:</w:t>
      </w:r>
      <w:r w:rsidRPr="004E1432">
        <w:t xml:space="preserve"> Vybudování kapacit pro účely dalšího vzdělávání ve vazbě na potřeby sladění nabídky a poptávky na regionálním trhu práce</w:t>
      </w:r>
    </w:p>
    <w:p w:rsidR="006203B3" w:rsidRPr="004E1432" w:rsidRDefault="006203B3" w:rsidP="00D75180">
      <w:pPr>
        <w:rPr>
          <w:b/>
          <w:highlight w:val="yellow"/>
        </w:rPr>
      </w:pPr>
      <w:r w:rsidRPr="004E1432">
        <w:rPr>
          <w:b/>
        </w:rPr>
        <w:t>Zateplování v sektoru bydlení</w:t>
      </w:r>
      <w:r w:rsidRPr="004E1432">
        <w:rPr>
          <w:b/>
          <w:highlight w:val="yellow"/>
        </w:rPr>
        <w:t xml:space="preserve"> </w:t>
      </w:r>
    </w:p>
    <w:p w:rsidR="00D75180" w:rsidRPr="004E1432" w:rsidRDefault="00D75180" w:rsidP="00D75180">
      <w:r w:rsidRPr="004E1432">
        <w:rPr>
          <w:u w:val="single"/>
        </w:rPr>
        <w:t>Typ nositele:</w:t>
      </w:r>
      <w:r w:rsidRPr="004E1432">
        <w:t xml:space="preserve"> města</w:t>
      </w:r>
    </w:p>
    <w:p w:rsidR="00D75180" w:rsidRPr="004E1432" w:rsidRDefault="00D75180" w:rsidP="00D75180">
      <w:r w:rsidRPr="004E1432">
        <w:rPr>
          <w:u w:val="single"/>
        </w:rPr>
        <w:t>Hlavní příčiny problému:</w:t>
      </w:r>
      <w:r w:rsidRPr="004E1432">
        <w:t xml:space="preserve"> Vysoká energetická náročnost bytových domů a s tím související vysoké náklady na vytápění</w:t>
      </w:r>
    </w:p>
    <w:p w:rsidR="00D75180" w:rsidRPr="004E1432" w:rsidRDefault="00D75180" w:rsidP="00D75180">
      <w:pPr>
        <w:rPr>
          <w:b/>
        </w:rPr>
      </w:pPr>
      <w:r w:rsidRPr="004E1432">
        <w:rPr>
          <w:u w:val="single"/>
        </w:rPr>
        <w:t>Změna/cíl:</w:t>
      </w:r>
      <w:r w:rsidRPr="004E1432">
        <w:t xml:space="preserve"> Snížení energetické náročnosti bytových domů</w:t>
      </w:r>
    </w:p>
    <w:p w:rsidR="00D75180" w:rsidRPr="004E1432" w:rsidRDefault="00D75180" w:rsidP="00D75180">
      <w:pPr>
        <w:rPr>
          <w:b/>
        </w:rPr>
      </w:pPr>
      <w:r w:rsidRPr="004E1432">
        <w:rPr>
          <w:b/>
        </w:rPr>
        <w:t xml:space="preserve">Revitalizace památek UNESCO </w:t>
      </w:r>
    </w:p>
    <w:p w:rsidR="00D75180" w:rsidRPr="004E1432" w:rsidRDefault="00D75180" w:rsidP="00D75180">
      <w:r w:rsidRPr="004E1432">
        <w:rPr>
          <w:u w:val="single"/>
        </w:rPr>
        <w:t>Typ nositele:</w:t>
      </w:r>
      <w:r w:rsidRPr="004E1432">
        <w:t xml:space="preserve"> NNO</w:t>
      </w:r>
    </w:p>
    <w:p w:rsidR="00D75180" w:rsidRPr="004E1432" w:rsidRDefault="00D75180" w:rsidP="00D75180">
      <w:r w:rsidRPr="004E1432">
        <w:rPr>
          <w:u w:val="single"/>
        </w:rPr>
        <w:t>Hlavní příčiny problému:</w:t>
      </w:r>
      <w:r w:rsidRPr="004E1432">
        <w:t xml:space="preserve"> Vysoké náklady spojené s údržbou a ochranou památek v souvislosti s uchováním kulturního dědictví světového významu, nedoceněný potenciál památek UNESCO</w:t>
      </w:r>
    </w:p>
    <w:p w:rsidR="00D75180" w:rsidRPr="004E1432" w:rsidRDefault="00D75180" w:rsidP="00D75180">
      <w:pPr>
        <w:rPr>
          <w:b/>
        </w:rPr>
      </w:pPr>
      <w:r w:rsidRPr="004E1432">
        <w:rPr>
          <w:u w:val="single"/>
        </w:rPr>
        <w:t>Změna/cíl:</w:t>
      </w:r>
      <w:r w:rsidRPr="004E1432">
        <w:t xml:space="preserve"> Zachovat, ochránit a udržovat potenciál kulturního dědictví UNESCO</w:t>
      </w:r>
    </w:p>
    <w:p w:rsidR="00D75180" w:rsidRPr="004E1432" w:rsidRDefault="00D75180" w:rsidP="00D75180">
      <w:pPr>
        <w:rPr>
          <w:b/>
        </w:rPr>
      </w:pPr>
      <w:r w:rsidRPr="004E1432">
        <w:rPr>
          <w:b/>
        </w:rPr>
        <w:t xml:space="preserve">Revitalizace národních kulturních památek </w:t>
      </w:r>
    </w:p>
    <w:p w:rsidR="00D75180" w:rsidRPr="004E1432" w:rsidRDefault="00D75180" w:rsidP="00D75180">
      <w:r w:rsidRPr="004E1432">
        <w:rPr>
          <w:u w:val="single"/>
        </w:rPr>
        <w:t>Typ nositele:</w:t>
      </w:r>
      <w:r w:rsidRPr="004E1432">
        <w:t xml:space="preserve"> církevní organizace</w:t>
      </w:r>
    </w:p>
    <w:p w:rsidR="00D75180" w:rsidRPr="004E1432" w:rsidRDefault="00D75180" w:rsidP="00D75180">
      <w:r w:rsidRPr="004E1432">
        <w:rPr>
          <w:u w:val="single"/>
        </w:rPr>
        <w:t>Hlavní příčiny problému:</w:t>
      </w:r>
      <w:r w:rsidRPr="004E1432">
        <w:t xml:space="preserve"> Vysoké náklady spojené s údržbou a ochranou památek v souvislosti s uchováním kulturního dědictví národního významu Nevyužitý potenciál kulturního dědictví</w:t>
      </w:r>
    </w:p>
    <w:p w:rsidR="00D75180" w:rsidRPr="004E1432" w:rsidRDefault="00D75180" w:rsidP="00D75180">
      <w:pPr>
        <w:rPr>
          <w:b/>
        </w:rPr>
      </w:pPr>
      <w:r w:rsidRPr="004E1432">
        <w:rPr>
          <w:u w:val="single"/>
        </w:rPr>
        <w:t>Změna/cíl:</w:t>
      </w:r>
      <w:r w:rsidRPr="004E1432">
        <w:t xml:space="preserve"> Zachovat, ochránit a udržovat potenciál národního kulturního dědictví</w:t>
      </w:r>
    </w:p>
    <w:p w:rsidR="001D3E69" w:rsidRPr="004E1432" w:rsidRDefault="001D3E69" w:rsidP="00D75180">
      <w:pPr>
        <w:rPr>
          <w:b/>
        </w:rPr>
      </w:pPr>
      <w:r w:rsidRPr="004E1432">
        <w:rPr>
          <w:b/>
        </w:rPr>
        <w:lastRenderedPageBreak/>
        <w:t xml:space="preserve">Rozvoj systémů IKT ve zdravotnictví </w:t>
      </w:r>
    </w:p>
    <w:p w:rsidR="00D75180" w:rsidRPr="004E1432" w:rsidRDefault="00D75180" w:rsidP="00D75180">
      <w:r w:rsidRPr="004E1432">
        <w:rPr>
          <w:u w:val="single"/>
        </w:rPr>
        <w:t>Typ nositele:</w:t>
      </w:r>
      <w:r w:rsidRPr="004E1432">
        <w:t xml:space="preserve"> příspěvkové organizace kraje</w:t>
      </w:r>
    </w:p>
    <w:p w:rsidR="00D75180" w:rsidRPr="004E1432" w:rsidRDefault="00D75180" w:rsidP="00D75180">
      <w:r w:rsidRPr="004E1432">
        <w:rPr>
          <w:u w:val="single"/>
        </w:rPr>
        <w:t>Hlavní příčiny problému:</w:t>
      </w:r>
      <w:r w:rsidRPr="004E1432">
        <w:t xml:space="preserve"> Nevyhovující nebo zastaralé systémy IKT v nemocnicích, které snižují   výkonnost nemocnic v rámci poskytovaných zdravotnických služeb občanům, malá schopnost výměny informací mezi jednotlivými útvary a zdravotnickými zařízeními a nastavené procesní řízení v nemocnicích.</w:t>
      </w:r>
    </w:p>
    <w:p w:rsidR="00D75180" w:rsidRPr="004E1432" w:rsidRDefault="00D75180" w:rsidP="00D75180">
      <w:pPr>
        <w:rPr>
          <w:b/>
        </w:rPr>
      </w:pPr>
      <w:r w:rsidRPr="004E1432">
        <w:rPr>
          <w:u w:val="single"/>
        </w:rPr>
        <w:t>Změna/cíl:</w:t>
      </w:r>
      <w:r w:rsidRPr="004E1432">
        <w:t xml:space="preserve"> Vytvoření nových a modernizace stávajících informačních a komunikačních systémů v nemocnicích s cílem zkvalitnění a zrychlení služeb občanům, zlepšení výměny informací a řízení</w:t>
      </w:r>
    </w:p>
    <w:p w:rsidR="00D75180" w:rsidRPr="004E1432" w:rsidRDefault="00D75180" w:rsidP="00D75180">
      <w:pPr>
        <w:rPr>
          <w:b/>
        </w:rPr>
      </w:pPr>
      <w:r w:rsidRPr="004E1432">
        <w:rPr>
          <w:b/>
        </w:rPr>
        <w:t xml:space="preserve">Rozvoj systémů IKT v obecních úřadech </w:t>
      </w:r>
    </w:p>
    <w:p w:rsidR="00D75180" w:rsidRPr="004E1432" w:rsidRDefault="00D75180" w:rsidP="00D75180">
      <w:r w:rsidRPr="004E1432">
        <w:rPr>
          <w:u w:val="single"/>
        </w:rPr>
        <w:t>Typ nositele:</w:t>
      </w:r>
      <w:r w:rsidRPr="004E1432">
        <w:t xml:space="preserve"> obce, organizace zřízené obcemi</w:t>
      </w:r>
    </w:p>
    <w:p w:rsidR="00D75180" w:rsidRPr="004E1432" w:rsidRDefault="00D75180" w:rsidP="00D75180">
      <w:r w:rsidRPr="004E1432">
        <w:rPr>
          <w:u w:val="single"/>
        </w:rPr>
        <w:t>Hlavní příčiny problému:</w:t>
      </w:r>
      <w:r w:rsidRPr="004E1432">
        <w:t xml:space="preserve"> Nevyhovující systémy IKT v místní veřejné správě, složité procesy a rozhodování, málo efektivní služby vůči veřejnosti</w:t>
      </w:r>
    </w:p>
    <w:p w:rsidR="00D75180" w:rsidRPr="004E1432" w:rsidRDefault="00D75180" w:rsidP="00D75180">
      <w:pPr>
        <w:rPr>
          <w:b/>
        </w:rPr>
      </w:pPr>
      <w:r w:rsidRPr="004E1432">
        <w:rPr>
          <w:u w:val="single"/>
        </w:rPr>
        <w:t>Změna/cíl:</w:t>
      </w:r>
      <w:r w:rsidRPr="004E1432">
        <w:t xml:space="preserve"> Vytvoření nových a modernizace stávajících informačních a komunikačních systémů v místní veřejné správě zaměřených na poskytování kvalitních služeb veřejnosti</w:t>
      </w:r>
    </w:p>
    <w:p w:rsidR="001D3E69" w:rsidRPr="004E1432" w:rsidRDefault="001D3E69" w:rsidP="00D75180">
      <w:pPr>
        <w:rPr>
          <w:b/>
        </w:rPr>
      </w:pPr>
      <w:r w:rsidRPr="004E1432">
        <w:rPr>
          <w:b/>
        </w:rPr>
        <w:t xml:space="preserve">Územní plánování </w:t>
      </w:r>
    </w:p>
    <w:p w:rsidR="00D75180" w:rsidRPr="004E1432" w:rsidRDefault="00D75180" w:rsidP="00D75180">
      <w:r w:rsidRPr="004E1432">
        <w:rPr>
          <w:u w:val="single"/>
        </w:rPr>
        <w:t>Typ nositele:</w:t>
      </w:r>
      <w:r w:rsidRPr="004E1432">
        <w:t xml:space="preserve"> obce, města</w:t>
      </w:r>
    </w:p>
    <w:p w:rsidR="00D75180" w:rsidRPr="004E1432" w:rsidRDefault="00D75180" w:rsidP="00D75180">
      <w:r w:rsidRPr="004E1432">
        <w:rPr>
          <w:u w:val="single"/>
        </w:rPr>
        <w:t>Hlavní příčiny problému:</w:t>
      </w:r>
      <w:r w:rsidRPr="004E1432">
        <w:t xml:space="preserve"> Chybějící aktuální dokumenty územního rozvoje zajišťující provázanost a koordinaci veřejných a soukromých zájmů v území</w:t>
      </w:r>
    </w:p>
    <w:p w:rsidR="00D75180" w:rsidRPr="004E1432" w:rsidRDefault="00D75180" w:rsidP="00D75180">
      <w:pPr>
        <w:rPr>
          <w:b/>
        </w:rPr>
      </w:pPr>
      <w:r w:rsidRPr="004E1432">
        <w:rPr>
          <w:u w:val="single"/>
        </w:rPr>
        <w:t>Změna/cíl:</w:t>
      </w:r>
      <w:r w:rsidRPr="004E1432">
        <w:t xml:space="preserve"> Vytvoření podkladů a předpokladů pro udržitelný rozvoj území</w:t>
      </w:r>
    </w:p>
    <w:p w:rsidR="00D75180" w:rsidRPr="004E1432" w:rsidRDefault="00D75180" w:rsidP="00D75180">
      <w:pPr>
        <w:rPr>
          <w:b/>
        </w:rPr>
      </w:pPr>
      <w:r w:rsidRPr="004E1432">
        <w:rPr>
          <w:b/>
        </w:rPr>
        <w:t xml:space="preserve">Obnova železničních vozidel v regionální dopravě </w:t>
      </w:r>
    </w:p>
    <w:p w:rsidR="00D75180" w:rsidRPr="004E1432" w:rsidRDefault="00D75180" w:rsidP="00D75180">
      <w:r w:rsidRPr="004E1432">
        <w:rPr>
          <w:u w:val="single"/>
        </w:rPr>
        <w:t>Typ nositele:</w:t>
      </w:r>
      <w:r w:rsidRPr="004E1432">
        <w:t xml:space="preserve"> kraj</w:t>
      </w:r>
    </w:p>
    <w:p w:rsidR="00D75180" w:rsidRPr="004E1432" w:rsidRDefault="00D75180" w:rsidP="00D75180">
      <w:r w:rsidRPr="004E1432">
        <w:rPr>
          <w:u w:val="single"/>
        </w:rPr>
        <w:t>Hlavní příčiny problému:</w:t>
      </w:r>
      <w:r w:rsidRPr="004E1432">
        <w:t xml:space="preserve"> Zastaralý, ekonomicky a ergonomicky nevyhovující dopravní park v regionální železniční dopravě, </w:t>
      </w:r>
    </w:p>
    <w:p w:rsidR="00D75180" w:rsidRPr="004E1432" w:rsidRDefault="00D75180" w:rsidP="00D75180">
      <w:pPr>
        <w:rPr>
          <w:b/>
        </w:rPr>
      </w:pPr>
      <w:r w:rsidRPr="004E1432">
        <w:rPr>
          <w:u w:val="single"/>
        </w:rPr>
        <w:t>Změna/cíl:</w:t>
      </w:r>
      <w:r w:rsidRPr="004E1432">
        <w:t xml:space="preserve"> Modernizace regionální železniční dopravy s cílem zvýšit konkurenceschopnost vůči individuální dopravě</w:t>
      </w:r>
    </w:p>
    <w:p w:rsidR="00D75180" w:rsidRPr="004E1432" w:rsidRDefault="00D75180" w:rsidP="00D75180">
      <w:pPr>
        <w:rPr>
          <w:b/>
        </w:rPr>
      </w:pPr>
      <w:r w:rsidRPr="004E1432">
        <w:rPr>
          <w:b/>
        </w:rPr>
        <w:t xml:space="preserve">Výstavba komunikací I. třídy mimo TEN-T </w:t>
      </w:r>
    </w:p>
    <w:p w:rsidR="00D75180" w:rsidRPr="004E1432" w:rsidRDefault="00D75180" w:rsidP="00D75180">
      <w:r w:rsidRPr="004E1432">
        <w:rPr>
          <w:u w:val="single"/>
        </w:rPr>
        <w:t>Typ nositele:</w:t>
      </w:r>
      <w:r w:rsidRPr="004E1432">
        <w:t xml:space="preserve"> ŘSD</w:t>
      </w:r>
    </w:p>
    <w:p w:rsidR="00D75180" w:rsidRPr="004E1432" w:rsidRDefault="00D75180" w:rsidP="00D75180">
      <w:r w:rsidRPr="004E1432">
        <w:rPr>
          <w:u w:val="single"/>
        </w:rPr>
        <w:t>Hlavní příčiny problému:</w:t>
      </w:r>
      <w:r w:rsidRPr="004E1432">
        <w:t xml:space="preserve"> špatný technický stav, dopravní přetíženost sídel, negativní dopad na životní prostředí, přetížení komunikací s dopady na veřejné zdraví, vysoká nehodovost</w:t>
      </w:r>
    </w:p>
    <w:p w:rsidR="00D75180" w:rsidRPr="004E1432" w:rsidRDefault="00D75180" w:rsidP="00D75180">
      <w:pPr>
        <w:rPr>
          <w:b/>
        </w:rPr>
      </w:pPr>
      <w:r w:rsidRPr="004E1432">
        <w:rPr>
          <w:u w:val="single"/>
        </w:rPr>
        <w:t>Změna/cíl:</w:t>
      </w:r>
      <w:r w:rsidRPr="004E1432">
        <w:t xml:space="preserve"> Urychlená modernizace a výstavba sítě komunikací I. třídy a výstavba obchvatů sídel</w:t>
      </w:r>
    </w:p>
    <w:p w:rsidR="002F169D" w:rsidRPr="004E1432" w:rsidRDefault="002F169D" w:rsidP="002F169D">
      <w:pPr>
        <w:rPr>
          <w:b/>
        </w:rPr>
      </w:pPr>
      <w:r w:rsidRPr="004E1432">
        <w:rPr>
          <w:b/>
        </w:rPr>
        <w:t>Podpora excelentního výzkumu</w:t>
      </w:r>
    </w:p>
    <w:p w:rsidR="002F169D" w:rsidRPr="004E1432" w:rsidRDefault="002F169D" w:rsidP="002F169D">
      <w:r w:rsidRPr="004E1432">
        <w:rPr>
          <w:u w:val="single"/>
        </w:rPr>
        <w:t>Typ nositele:</w:t>
      </w:r>
      <w:r w:rsidRPr="004E1432">
        <w:t xml:space="preserve"> </w:t>
      </w:r>
      <w:r w:rsidR="00A07208" w:rsidRPr="004E1432">
        <w:t>subjekty provádějící výzkum</w:t>
      </w:r>
    </w:p>
    <w:p w:rsidR="002F169D" w:rsidRPr="004E1432" w:rsidRDefault="002F169D" w:rsidP="002F169D">
      <w:r w:rsidRPr="004E1432">
        <w:rPr>
          <w:u w:val="single"/>
        </w:rPr>
        <w:t>Hlavní příčiny problému:</w:t>
      </w:r>
      <w:r w:rsidRPr="004E1432">
        <w:t xml:space="preserve"> Nedostatečné finan</w:t>
      </w:r>
      <w:r w:rsidR="00A07208" w:rsidRPr="004E1432">
        <w:t>cování výzkumu vývoje a inovací</w:t>
      </w:r>
    </w:p>
    <w:p w:rsidR="002F169D" w:rsidRPr="004E1432" w:rsidRDefault="002F169D" w:rsidP="00D75180">
      <w:pPr>
        <w:rPr>
          <w:b/>
        </w:rPr>
      </w:pPr>
      <w:r w:rsidRPr="004E1432">
        <w:rPr>
          <w:u w:val="single"/>
        </w:rPr>
        <w:t>Změna/cíl:</w:t>
      </w:r>
      <w:r w:rsidRPr="004E1432">
        <w:t xml:space="preserve"> </w:t>
      </w:r>
      <w:r w:rsidR="00A07208" w:rsidRPr="004E1432">
        <w:t xml:space="preserve">Posílení kvality výzkumných týmů, větší otevřenost a dostupnost infrastruktur </w:t>
      </w:r>
      <w:proofErr w:type="spellStart"/>
      <w:r w:rsidR="00A07208" w:rsidRPr="004E1432">
        <w:t>VaV</w:t>
      </w:r>
      <w:proofErr w:type="spellEnd"/>
    </w:p>
    <w:p w:rsidR="001D3E69" w:rsidRPr="004E1432" w:rsidRDefault="001D3E69" w:rsidP="00D75180">
      <w:pPr>
        <w:rPr>
          <w:b/>
        </w:rPr>
      </w:pPr>
      <w:r w:rsidRPr="004E1432">
        <w:rPr>
          <w:b/>
        </w:rPr>
        <w:t>Inkluzivní vzdělávání</w:t>
      </w:r>
    </w:p>
    <w:p w:rsidR="00D75180" w:rsidRPr="004E1432" w:rsidRDefault="00D75180" w:rsidP="00D75180">
      <w:r w:rsidRPr="004E1432">
        <w:rPr>
          <w:u w:val="single"/>
        </w:rPr>
        <w:t>Typ nositele:</w:t>
      </w:r>
      <w:r w:rsidRPr="004E1432">
        <w:t xml:space="preserve"> města, obce</w:t>
      </w:r>
    </w:p>
    <w:p w:rsidR="00D75180" w:rsidRPr="004E1432" w:rsidRDefault="00D75180" w:rsidP="00D75180">
      <w:r w:rsidRPr="004E1432">
        <w:rPr>
          <w:u w:val="single"/>
        </w:rPr>
        <w:t>Hlavní příčiny problému:</w:t>
      </w:r>
      <w:r w:rsidRPr="004E1432">
        <w:t xml:space="preserve"> Nedostatečně rozvinutý systém </w:t>
      </w:r>
      <w:r w:rsidR="00E44ED6">
        <w:t>inkluzi</w:t>
      </w:r>
      <w:r w:rsidR="009C5601" w:rsidRPr="004E1432">
        <w:t>vního</w:t>
      </w:r>
      <w:r w:rsidRPr="004E1432">
        <w:t xml:space="preserve"> vzdělávání,</w:t>
      </w:r>
    </w:p>
    <w:p w:rsidR="00D75180" w:rsidRPr="004E1432" w:rsidRDefault="00D75180" w:rsidP="00D75180">
      <w:pPr>
        <w:rPr>
          <w:b/>
        </w:rPr>
      </w:pPr>
      <w:r w:rsidRPr="004E1432">
        <w:rPr>
          <w:u w:val="single"/>
        </w:rPr>
        <w:t>Změna/cíl:</w:t>
      </w:r>
      <w:r w:rsidRPr="004E1432">
        <w:t xml:space="preserve"> Zvýše</w:t>
      </w:r>
      <w:r w:rsidR="00E44ED6">
        <w:t xml:space="preserve">ní počtu kvalitních a </w:t>
      </w:r>
      <w:proofErr w:type="spellStart"/>
      <w:r w:rsidR="00E44ED6">
        <w:t>proinkluzi</w:t>
      </w:r>
      <w:r w:rsidRPr="004E1432">
        <w:t>vně</w:t>
      </w:r>
      <w:proofErr w:type="spellEnd"/>
      <w:r w:rsidRPr="004E1432">
        <w:t xml:space="preserve"> zaměřených škol a tříd</w:t>
      </w:r>
    </w:p>
    <w:p w:rsidR="00D75180" w:rsidRPr="004E1432" w:rsidRDefault="00D75180" w:rsidP="00D75180">
      <w:pPr>
        <w:rPr>
          <w:b/>
        </w:rPr>
      </w:pPr>
      <w:r w:rsidRPr="004E1432">
        <w:rPr>
          <w:b/>
        </w:rPr>
        <w:t xml:space="preserve">Zkvalitnění vzdělávání v klíčových kompetencích </w:t>
      </w:r>
    </w:p>
    <w:p w:rsidR="00D75180" w:rsidRPr="004E1432" w:rsidRDefault="00D75180" w:rsidP="00D75180">
      <w:r w:rsidRPr="004E1432">
        <w:rPr>
          <w:u w:val="single"/>
        </w:rPr>
        <w:lastRenderedPageBreak/>
        <w:t>Typ nositele:</w:t>
      </w:r>
      <w:r w:rsidRPr="004E1432">
        <w:t xml:space="preserve"> vzdělávací zařízení</w:t>
      </w:r>
    </w:p>
    <w:p w:rsidR="00D75180" w:rsidRPr="004E1432" w:rsidRDefault="00D75180" w:rsidP="00D75180">
      <w:r w:rsidRPr="004E1432">
        <w:rPr>
          <w:u w:val="single"/>
        </w:rPr>
        <w:t>Hlavní příčiny problému:</w:t>
      </w:r>
      <w:r w:rsidRPr="004E1432">
        <w:t xml:space="preserve"> Nedostatečné využívání potenciálu vzdělávání žáků v rozvoji kompetencí důležitých pro osobní, společenský a profesní život, nízká úroveň vzdělávacích aktivit zaměřená na praktický klíčových kompetencí a s tím související potenciál učitelů</w:t>
      </w:r>
    </w:p>
    <w:p w:rsidR="00D75180" w:rsidRPr="004E1432" w:rsidRDefault="00D75180" w:rsidP="00D75180">
      <w:pPr>
        <w:rPr>
          <w:b/>
        </w:rPr>
      </w:pPr>
      <w:r w:rsidRPr="004E1432">
        <w:rPr>
          <w:u w:val="single"/>
        </w:rPr>
        <w:t>Změna/cíl:</w:t>
      </w:r>
      <w:r w:rsidRPr="004E1432">
        <w:t xml:space="preserve"> Zlepšení kvality vzdělávání a výsledků žáků v klíčových kompetencích </w:t>
      </w:r>
      <w:r w:rsidR="00E44ED6">
        <w:t>s praktickým uplatněním osobním ve společenské</w:t>
      </w:r>
      <w:r w:rsidRPr="004E1432">
        <w:t>m a profesním životě</w:t>
      </w:r>
    </w:p>
    <w:p w:rsidR="00D75180" w:rsidRPr="004E1432" w:rsidRDefault="00D75180" w:rsidP="00D75180">
      <w:pPr>
        <w:rPr>
          <w:b/>
        </w:rPr>
      </w:pPr>
      <w:r w:rsidRPr="004E1432">
        <w:rPr>
          <w:b/>
        </w:rPr>
        <w:t xml:space="preserve">Zkvalitnění vzdělávání odborných předmětů </w:t>
      </w:r>
    </w:p>
    <w:p w:rsidR="00D75180" w:rsidRPr="004E1432" w:rsidRDefault="00D75180" w:rsidP="00D75180">
      <w:r w:rsidRPr="004E1432">
        <w:rPr>
          <w:u w:val="single"/>
        </w:rPr>
        <w:t>Typ nositele:</w:t>
      </w:r>
      <w:r w:rsidRPr="004E1432">
        <w:t xml:space="preserve"> vzdělávací zařízení</w:t>
      </w:r>
    </w:p>
    <w:p w:rsidR="00D75180" w:rsidRPr="004E1432" w:rsidRDefault="00D75180" w:rsidP="00D75180">
      <w:r w:rsidRPr="004E1432">
        <w:rPr>
          <w:u w:val="single"/>
        </w:rPr>
        <w:t>Hlavní příčiny problému:</w:t>
      </w:r>
      <w:r w:rsidRPr="004E1432">
        <w:t xml:space="preserve"> malá provázanost odborné teorie a praxe ve výuce, zejména v návaznosti na moderní technologie a procesy ve zpracovatelském průmyslu, nízký počet odborníků z praxe zapojený do výuky, nesoulad mezi vzdělanostní strukturou absolventů a poptávkou zaměstnavatelů</w:t>
      </w:r>
    </w:p>
    <w:p w:rsidR="00D75180" w:rsidRPr="004E1432" w:rsidRDefault="00D75180" w:rsidP="00D75180">
      <w:pPr>
        <w:rPr>
          <w:b/>
        </w:rPr>
      </w:pPr>
      <w:r w:rsidRPr="004E1432">
        <w:rPr>
          <w:u w:val="single"/>
        </w:rPr>
        <w:t>Změna/cíl:</w:t>
      </w:r>
      <w:r w:rsidRPr="004E1432">
        <w:t xml:space="preserve"> Zvýšení teoretických znalostí a praktických dovedností žáků, zapojení odborníků z praxe do výuky, přizpůsobit systém vzdělávání potřebám zaměstnavatelů</w:t>
      </w:r>
    </w:p>
    <w:p w:rsidR="00D75180" w:rsidRPr="004E1432" w:rsidRDefault="00D75180" w:rsidP="00D75180">
      <w:pPr>
        <w:rPr>
          <w:b/>
        </w:rPr>
      </w:pPr>
      <w:r w:rsidRPr="004E1432">
        <w:rPr>
          <w:b/>
        </w:rPr>
        <w:t xml:space="preserve">Zajištění zásobování pitnou vodou </w:t>
      </w:r>
    </w:p>
    <w:p w:rsidR="00D75180" w:rsidRPr="004E1432" w:rsidRDefault="00D75180" w:rsidP="00D75180">
      <w:r w:rsidRPr="004E1432">
        <w:rPr>
          <w:u w:val="single"/>
        </w:rPr>
        <w:t>Typ nositele:</w:t>
      </w:r>
      <w:r w:rsidRPr="004E1432">
        <w:t xml:space="preserve"> města, obce</w:t>
      </w:r>
    </w:p>
    <w:p w:rsidR="00D75180" w:rsidRPr="004E1432" w:rsidRDefault="00D75180" w:rsidP="00D75180">
      <w:r w:rsidRPr="004E1432">
        <w:rPr>
          <w:u w:val="single"/>
        </w:rPr>
        <w:t>Hlavní příčiny problému:</w:t>
      </w:r>
      <w:r w:rsidRPr="004E1432">
        <w:t xml:space="preserve"> Nedostatečné zajištění zásobování obyvatel pitnou vodou</w:t>
      </w:r>
    </w:p>
    <w:p w:rsidR="00D75180" w:rsidRPr="004E1432" w:rsidRDefault="00D75180" w:rsidP="00D75180">
      <w:pPr>
        <w:rPr>
          <w:b/>
        </w:rPr>
      </w:pPr>
      <w:r w:rsidRPr="004E1432">
        <w:rPr>
          <w:u w:val="single"/>
        </w:rPr>
        <w:t>Změna/cíl:</w:t>
      </w:r>
      <w:r w:rsidRPr="004E1432">
        <w:t xml:space="preserve"> Zajištění dodávky pitné vody v odpovídající jakosti a množství pro obyvatele v území </w:t>
      </w:r>
    </w:p>
    <w:p w:rsidR="00D75180" w:rsidRPr="004E1432" w:rsidRDefault="00D75180" w:rsidP="00D75180">
      <w:pPr>
        <w:rPr>
          <w:b/>
        </w:rPr>
      </w:pPr>
      <w:r w:rsidRPr="004E1432">
        <w:rPr>
          <w:b/>
        </w:rPr>
        <w:t xml:space="preserve">Výstavba ČOV a kanalizací </w:t>
      </w:r>
    </w:p>
    <w:p w:rsidR="00D75180" w:rsidRPr="004E1432" w:rsidRDefault="00D75180" w:rsidP="00D75180">
      <w:r w:rsidRPr="004E1432">
        <w:rPr>
          <w:u w:val="single"/>
        </w:rPr>
        <w:t xml:space="preserve">Typ nositele: </w:t>
      </w:r>
      <w:r w:rsidRPr="004E1432">
        <w:t>města, obce</w:t>
      </w:r>
    </w:p>
    <w:p w:rsidR="00D75180" w:rsidRPr="004E1432" w:rsidRDefault="00D75180" w:rsidP="00D75180">
      <w:r w:rsidRPr="004E1432">
        <w:rPr>
          <w:u w:val="single"/>
        </w:rPr>
        <w:t>Hlavní příčiny problému:</w:t>
      </w:r>
      <w:r w:rsidRPr="004E1432">
        <w:t xml:space="preserve"> vypouštění znečištěných látek z domácností a podnikatelů do povrchových a podzemních vod, zvyšující se množství vypouštěného znečištění do povrchových i podzemních vod z komunálních zdrojů, celkové znečištění životního prostředí</w:t>
      </w:r>
    </w:p>
    <w:p w:rsidR="00D75180" w:rsidRPr="004E1432" w:rsidRDefault="00D75180" w:rsidP="00D75180">
      <w:pPr>
        <w:rPr>
          <w:b/>
        </w:rPr>
      </w:pPr>
      <w:r w:rsidRPr="004E1432">
        <w:rPr>
          <w:u w:val="single"/>
        </w:rPr>
        <w:t>Změna/cíl:</w:t>
      </w:r>
      <w:r w:rsidRPr="004E1432">
        <w:t xml:space="preserve"> snížení množství vypouštěného znečištění do povrchových i podzemních vod z komunálních zdrojů a vpouštění znečišťujících látek do povrchových a podzemních vod</w:t>
      </w:r>
    </w:p>
    <w:p w:rsidR="00D75180" w:rsidRPr="004E1432" w:rsidRDefault="00D75180" w:rsidP="00D75180">
      <w:pPr>
        <w:rPr>
          <w:b/>
        </w:rPr>
      </w:pPr>
      <w:r w:rsidRPr="004E1432">
        <w:rPr>
          <w:b/>
        </w:rPr>
        <w:t xml:space="preserve">Protipovodňová opatření </w:t>
      </w:r>
    </w:p>
    <w:p w:rsidR="00D75180" w:rsidRPr="004E1432" w:rsidRDefault="00D75180" w:rsidP="00D75180">
      <w:r w:rsidRPr="004E1432">
        <w:rPr>
          <w:u w:val="single"/>
        </w:rPr>
        <w:t>Typ nositele:</w:t>
      </w:r>
      <w:r w:rsidRPr="004E1432">
        <w:t xml:space="preserve"> města, obce, </w:t>
      </w:r>
      <w:proofErr w:type="spellStart"/>
      <w:proofErr w:type="gramStart"/>
      <w:r w:rsidRPr="004E1432">
        <w:t>s.p</w:t>
      </w:r>
      <w:proofErr w:type="spellEnd"/>
      <w:r w:rsidRPr="004E1432">
        <w:t>.</w:t>
      </w:r>
      <w:proofErr w:type="gramEnd"/>
      <w:r w:rsidRPr="004E1432">
        <w:t xml:space="preserve"> Povodí Moravy</w:t>
      </w:r>
    </w:p>
    <w:p w:rsidR="00D75180" w:rsidRPr="004E1432" w:rsidRDefault="00D75180" w:rsidP="00D75180">
      <w:r w:rsidRPr="004E1432">
        <w:rPr>
          <w:u w:val="single"/>
        </w:rPr>
        <w:t>Hlavní příčiny problému:</w:t>
      </w:r>
      <w:r w:rsidRPr="004E1432">
        <w:t xml:space="preserve"> Nedostatečná protipovodňová ochrana sídel</w:t>
      </w:r>
    </w:p>
    <w:p w:rsidR="00D75180" w:rsidRPr="004E1432" w:rsidRDefault="00D75180" w:rsidP="00D75180">
      <w:pPr>
        <w:rPr>
          <w:b/>
        </w:rPr>
      </w:pPr>
      <w:r w:rsidRPr="004E1432">
        <w:rPr>
          <w:u w:val="single"/>
        </w:rPr>
        <w:t>Změna/cíl:</w:t>
      </w:r>
      <w:r w:rsidRPr="004E1432">
        <w:t xml:space="preserve"> Snížení rizika vzniku povodní</w:t>
      </w:r>
    </w:p>
    <w:p w:rsidR="00D75180" w:rsidRPr="004E1432" w:rsidRDefault="00D75180" w:rsidP="00D75180">
      <w:pPr>
        <w:rPr>
          <w:b/>
        </w:rPr>
      </w:pPr>
      <w:r w:rsidRPr="004E1432">
        <w:rPr>
          <w:b/>
        </w:rPr>
        <w:t xml:space="preserve">Zvyšování retenčního potenciálu v povodí </w:t>
      </w:r>
    </w:p>
    <w:p w:rsidR="00D75180" w:rsidRPr="004E1432" w:rsidRDefault="00D75180" w:rsidP="00D75180">
      <w:r w:rsidRPr="004E1432">
        <w:rPr>
          <w:u w:val="single"/>
        </w:rPr>
        <w:t>Typ nositele:</w:t>
      </w:r>
      <w:r w:rsidRPr="004E1432">
        <w:t xml:space="preserve"> města, obce, </w:t>
      </w:r>
      <w:proofErr w:type="spellStart"/>
      <w:proofErr w:type="gramStart"/>
      <w:r w:rsidRPr="004E1432">
        <w:t>s.p</w:t>
      </w:r>
      <w:proofErr w:type="spellEnd"/>
      <w:r w:rsidRPr="004E1432">
        <w:t>.</w:t>
      </w:r>
      <w:proofErr w:type="gramEnd"/>
      <w:r w:rsidRPr="004E1432">
        <w:t xml:space="preserve"> Povodí Moravy</w:t>
      </w:r>
    </w:p>
    <w:p w:rsidR="00D75180" w:rsidRPr="004E1432" w:rsidRDefault="00D75180" w:rsidP="00D75180">
      <w:r w:rsidRPr="004E1432">
        <w:rPr>
          <w:u w:val="single"/>
        </w:rPr>
        <w:t>Hlavní příčiny problému:</w:t>
      </w:r>
      <w:r w:rsidRPr="004E1432">
        <w:t xml:space="preserve"> vysoká finanční náročnost při budování infrastruktury ke zvýšení retenční schopnosti krajiny, složité majetkoprávní vztahy, nesystémový přístup a malá intenzita budování opatření ke zvýšení retenční schopnosti krajiny, nedostatečný retenční potenciál povodí, ohrožení území erozí</w:t>
      </w:r>
    </w:p>
    <w:p w:rsidR="00D75180" w:rsidRPr="004E1432" w:rsidRDefault="00D75180" w:rsidP="00D75180">
      <w:pPr>
        <w:rPr>
          <w:b/>
        </w:rPr>
      </w:pPr>
      <w:r w:rsidRPr="004E1432">
        <w:rPr>
          <w:u w:val="single"/>
        </w:rPr>
        <w:t>Změna/cíl:</w:t>
      </w:r>
      <w:r w:rsidRPr="004E1432">
        <w:t xml:space="preserve"> Zvýšení počtu opatření vedoucích ke zvýšení retenční schopnosti </w:t>
      </w:r>
      <w:r w:rsidR="000F3D92" w:rsidRPr="004E1432">
        <w:t>krajiny v ohrožených</w:t>
      </w:r>
      <w:r w:rsidRPr="004E1432">
        <w:t xml:space="preserve"> území</w:t>
      </w:r>
      <w:r w:rsidR="000F3D92">
        <w:t>ch</w:t>
      </w:r>
      <w:r w:rsidRPr="004E1432">
        <w:t xml:space="preserve"> </w:t>
      </w:r>
    </w:p>
    <w:p w:rsidR="00D75180" w:rsidRPr="004E1432" w:rsidRDefault="00A11D0A" w:rsidP="00D75180">
      <w:pPr>
        <w:rPr>
          <w:b/>
        </w:rPr>
      </w:pPr>
      <w:r w:rsidRPr="004E1432">
        <w:rPr>
          <w:b/>
        </w:rPr>
        <w:t>Snižování emisí z lokálního vytápění</w:t>
      </w:r>
      <w:r w:rsidR="00D75180" w:rsidRPr="004E1432">
        <w:rPr>
          <w:b/>
        </w:rPr>
        <w:t xml:space="preserve"> </w:t>
      </w:r>
    </w:p>
    <w:p w:rsidR="00D75180" w:rsidRPr="004E1432" w:rsidRDefault="00D75180" w:rsidP="00D75180">
      <w:r w:rsidRPr="004E1432">
        <w:rPr>
          <w:u w:val="single"/>
        </w:rPr>
        <w:t>Typ nositele:</w:t>
      </w:r>
      <w:r w:rsidRPr="004E1432">
        <w:t xml:space="preserve"> města, obce</w:t>
      </w:r>
    </w:p>
    <w:p w:rsidR="00D75180" w:rsidRPr="004E1432" w:rsidRDefault="00D75180" w:rsidP="00D75180">
      <w:r w:rsidRPr="004E1432">
        <w:rPr>
          <w:u w:val="single"/>
        </w:rPr>
        <w:t>Hlavní příčiny problému:</w:t>
      </w:r>
      <w:r w:rsidRPr="004E1432">
        <w:t xml:space="preserve"> vysoký podíl stacionárních zdrojů znečištění v území, vysoké náklady spojené s pořízením nového ekologického zdroje vytápění, zhoršená kvalita ovzduší v sídlech, </w:t>
      </w:r>
    </w:p>
    <w:p w:rsidR="00D75180" w:rsidRPr="004E1432" w:rsidRDefault="00D75180" w:rsidP="00D75180">
      <w:pPr>
        <w:rPr>
          <w:b/>
        </w:rPr>
      </w:pPr>
      <w:r w:rsidRPr="004E1432">
        <w:rPr>
          <w:u w:val="single"/>
        </w:rPr>
        <w:t>Změna/cíl:</w:t>
      </w:r>
      <w:r w:rsidRPr="004E1432">
        <w:t xml:space="preserve">  Snížení emisí stávajících zdrojů znečišťování </w:t>
      </w:r>
    </w:p>
    <w:p w:rsidR="00D75180" w:rsidRPr="004E1432" w:rsidRDefault="00D75180" w:rsidP="00D75180">
      <w:pPr>
        <w:rPr>
          <w:b/>
        </w:rPr>
      </w:pPr>
      <w:r w:rsidRPr="004E1432">
        <w:rPr>
          <w:b/>
        </w:rPr>
        <w:lastRenderedPageBreak/>
        <w:t xml:space="preserve">Monitoring kvality ovzduší v sídlech </w:t>
      </w:r>
    </w:p>
    <w:p w:rsidR="00D75180" w:rsidRPr="004E1432" w:rsidRDefault="00D75180" w:rsidP="00D75180">
      <w:r w:rsidRPr="004E1432">
        <w:rPr>
          <w:u w:val="single"/>
        </w:rPr>
        <w:t>Typ nositele:</w:t>
      </w:r>
      <w:r w:rsidRPr="004E1432">
        <w:t xml:space="preserve"> města, obce</w:t>
      </w:r>
    </w:p>
    <w:p w:rsidR="00D75180" w:rsidRPr="004E1432" w:rsidRDefault="00D75180" w:rsidP="00D75180">
      <w:r w:rsidRPr="004E1432">
        <w:rPr>
          <w:u w:val="single"/>
        </w:rPr>
        <w:t>Hlavní příčiny problému:</w:t>
      </w:r>
      <w:r w:rsidRPr="004E1432">
        <w:t xml:space="preserve"> Zhoršená kvalita ovzduší v sídlech</w:t>
      </w:r>
    </w:p>
    <w:p w:rsidR="00D75180" w:rsidRPr="004E1432" w:rsidRDefault="00D75180" w:rsidP="00D75180">
      <w:pPr>
        <w:rPr>
          <w:b/>
        </w:rPr>
      </w:pPr>
      <w:r w:rsidRPr="004E1432">
        <w:rPr>
          <w:u w:val="single"/>
        </w:rPr>
        <w:t>Změna/cíl:</w:t>
      </w:r>
      <w:r w:rsidRPr="004E1432">
        <w:t xml:space="preserve"> Zlepšení systému sledování, hodnocení a předpovídání vývoje kvality ovzduší a souvisejících meteorologických aspektů</w:t>
      </w:r>
    </w:p>
    <w:p w:rsidR="00D75180" w:rsidRPr="004E1432" w:rsidRDefault="00D75180" w:rsidP="00D75180">
      <w:pPr>
        <w:rPr>
          <w:b/>
        </w:rPr>
      </w:pPr>
      <w:r w:rsidRPr="004E1432">
        <w:rPr>
          <w:b/>
        </w:rPr>
        <w:t xml:space="preserve">Zkvalitnění nakládání s odpady v obcích </w:t>
      </w:r>
    </w:p>
    <w:p w:rsidR="00D75180" w:rsidRPr="004E1432" w:rsidRDefault="00D75180" w:rsidP="00D75180">
      <w:r w:rsidRPr="004E1432">
        <w:rPr>
          <w:u w:val="single"/>
        </w:rPr>
        <w:t>Typ nositele:</w:t>
      </w:r>
      <w:r w:rsidRPr="004E1432">
        <w:t xml:space="preserve"> města, obce, svazky obcí</w:t>
      </w:r>
    </w:p>
    <w:p w:rsidR="00D75180" w:rsidRPr="004E1432" w:rsidRDefault="00D75180" w:rsidP="00D75180">
      <w:r w:rsidRPr="004E1432">
        <w:rPr>
          <w:u w:val="single"/>
        </w:rPr>
        <w:t>Hlavní příčiny problému:</w:t>
      </w:r>
      <w:r w:rsidRPr="004E1432">
        <w:t xml:space="preserve"> Nevyužití moderních přístupů při nakládání s odpady, malá síť sběrných dvorů, malý důraz na třídění odpadů </w:t>
      </w:r>
    </w:p>
    <w:p w:rsidR="00D75180" w:rsidRPr="004E1432" w:rsidRDefault="00D75180" w:rsidP="00D75180">
      <w:pPr>
        <w:rPr>
          <w:b/>
        </w:rPr>
      </w:pPr>
      <w:r w:rsidRPr="004E1432">
        <w:rPr>
          <w:u w:val="single"/>
        </w:rPr>
        <w:t>Změna/cíl:</w:t>
      </w:r>
      <w:r w:rsidRPr="004E1432">
        <w:t xml:space="preserve"> Výstavba a modernizace zařízení pro sběr, systémy třídění a úpravu odpadů</w:t>
      </w:r>
    </w:p>
    <w:p w:rsidR="00D75180" w:rsidRPr="004E1432" w:rsidRDefault="00D75180" w:rsidP="00D75180">
      <w:pPr>
        <w:rPr>
          <w:b/>
        </w:rPr>
      </w:pPr>
      <w:r w:rsidRPr="004E1432">
        <w:rPr>
          <w:b/>
        </w:rPr>
        <w:t xml:space="preserve">Rekultivace starých skládek </w:t>
      </w:r>
    </w:p>
    <w:p w:rsidR="00D75180" w:rsidRPr="004E1432" w:rsidRDefault="00D75180" w:rsidP="00D75180">
      <w:r w:rsidRPr="004E1432">
        <w:rPr>
          <w:u w:val="single"/>
        </w:rPr>
        <w:t xml:space="preserve">Typ nositele: </w:t>
      </w:r>
      <w:r w:rsidRPr="004E1432">
        <w:t>města, obce</w:t>
      </w:r>
    </w:p>
    <w:p w:rsidR="00D75180" w:rsidRPr="004E1432" w:rsidRDefault="00D75180" w:rsidP="00D75180">
      <w:r w:rsidRPr="004E1432">
        <w:rPr>
          <w:u w:val="single"/>
        </w:rPr>
        <w:t>Hlavní příčiny problému:</w:t>
      </w:r>
      <w:r w:rsidRPr="004E1432">
        <w:t xml:space="preserve"> Negativní dopad skládek na krajinný ráz, stejně tak jako na kvalitu podzemních i povrchových vod</w:t>
      </w:r>
    </w:p>
    <w:p w:rsidR="00D75180" w:rsidRPr="004E1432" w:rsidRDefault="00D75180" w:rsidP="00D75180">
      <w:pPr>
        <w:rPr>
          <w:b/>
        </w:rPr>
      </w:pPr>
      <w:r w:rsidRPr="004E1432">
        <w:rPr>
          <w:u w:val="single"/>
        </w:rPr>
        <w:t>Změna/cíl:</w:t>
      </w:r>
      <w:r w:rsidRPr="004E1432">
        <w:t xml:space="preserve"> rekultivace starých skládek</w:t>
      </w:r>
    </w:p>
    <w:p w:rsidR="00DF2CAA" w:rsidRPr="004E1432" w:rsidRDefault="00DF2CAA" w:rsidP="00D75180">
      <w:pPr>
        <w:rPr>
          <w:b/>
          <w:highlight w:val="yellow"/>
        </w:rPr>
      </w:pPr>
      <w:r w:rsidRPr="004E1432">
        <w:rPr>
          <w:b/>
        </w:rPr>
        <w:t>Zkvalitňování přírodního prostředí</w:t>
      </w:r>
      <w:r w:rsidRPr="004E1432">
        <w:rPr>
          <w:b/>
          <w:highlight w:val="yellow"/>
        </w:rPr>
        <w:t xml:space="preserve"> </w:t>
      </w:r>
    </w:p>
    <w:p w:rsidR="00D75180" w:rsidRPr="004E1432" w:rsidRDefault="00D75180" w:rsidP="00D75180">
      <w:r w:rsidRPr="004E1432">
        <w:rPr>
          <w:u w:val="single"/>
        </w:rPr>
        <w:t>Typ nositele:</w:t>
      </w:r>
      <w:r w:rsidRPr="004E1432">
        <w:t xml:space="preserve"> města, obce, NNO</w:t>
      </w:r>
    </w:p>
    <w:p w:rsidR="00D75180" w:rsidRPr="004E1432" w:rsidRDefault="00D75180" w:rsidP="00D75180">
      <w:r w:rsidRPr="004E1432">
        <w:rPr>
          <w:u w:val="single"/>
        </w:rPr>
        <w:t>Hlavní příčiny problému:</w:t>
      </w:r>
      <w:r w:rsidRPr="004E1432">
        <w:t xml:space="preserve"> Úbytek biologické rozmanitosti a degradace ekosystémů</w:t>
      </w:r>
    </w:p>
    <w:p w:rsidR="00D75180" w:rsidRPr="004E1432" w:rsidRDefault="00D75180" w:rsidP="00D75180">
      <w:pPr>
        <w:rPr>
          <w:b/>
        </w:rPr>
      </w:pPr>
      <w:r w:rsidRPr="004E1432">
        <w:rPr>
          <w:u w:val="single"/>
        </w:rPr>
        <w:t>Změna/cíl:</w:t>
      </w:r>
      <w:r w:rsidRPr="004E1432">
        <w:t xml:space="preserve"> ochrana ekosystémů, obnova a tvorba stanovišť a podmínek pro výskyt druhů vázaných na kulturní krajinu či sídla</w:t>
      </w:r>
    </w:p>
    <w:p w:rsidR="00666D97" w:rsidRPr="004E1432" w:rsidRDefault="00D50929" w:rsidP="00666D97">
      <w:pPr>
        <w:rPr>
          <w:b/>
          <w:highlight w:val="yellow"/>
        </w:rPr>
      </w:pPr>
      <w:r w:rsidRPr="004E1432">
        <w:rPr>
          <w:b/>
        </w:rPr>
        <w:t>Návštěvnická infrastruktura</w:t>
      </w:r>
    </w:p>
    <w:p w:rsidR="00666D97" w:rsidRPr="004E1432" w:rsidRDefault="00666D97" w:rsidP="00666D97">
      <w:r w:rsidRPr="004E1432">
        <w:rPr>
          <w:u w:val="single"/>
        </w:rPr>
        <w:t>Typ nositele:</w:t>
      </w:r>
      <w:r w:rsidRPr="004E1432">
        <w:t xml:space="preserve"> </w:t>
      </w:r>
      <w:r w:rsidR="00D50929" w:rsidRPr="004E1432">
        <w:t>příspěvkové organizace,</w:t>
      </w:r>
      <w:r w:rsidRPr="004E1432">
        <w:t xml:space="preserve"> NNO</w:t>
      </w:r>
    </w:p>
    <w:p w:rsidR="00D50929" w:rsidRPr="004E1432" w:rsidRDefault="00666D97" w:rsidP="00666D97">
      <w:r w:rsidRPr="004E1432">
        <w:rPr>
          <w:u w:val="single"/>
        </w:rPr>
        <w:t>Hlavní příčiny problému:</w:t>
      </w:r>
      <w:r w:rsidRPr="004E1432">
        <w:t xml:space="preserve"> </w:t>
      </w:r>
      <w:r w:rsidR="00D50929" w:rsidRPr="004E1432">
        <w:t xml:space="preserve">Nedostatečná péče o přírodně cenná stanoviště, nevhodně vymezené přístupy pro veřejnost. </w:t>
      </w:r>
    </w:p>
    <w:p w:rsidR="00666D97" w:rsidRPr="004E1432" w:rsidRDefault="00666D97" w:rsidP="00666D97">
      <w:pPr>
        <w:rPr>
          <w:b/>
        </w:rPr>
      </w:pPr>
      <w:r w:rsidRPr="004E1432">
        <w:rPr>
          <w:u w:val="single"/>
        </w:rPr>
        <w:t>Změna/cíl:</w:t>
      </w:r>
      <w:r w:rsidRPr="004E1432">
        <w:t xml:space="preserve"> zastavení úbytku biologické rozmanitosti a degradace ekosystémových služeb</w:t>
      </w:r>
    </w:p>
    <w:p w:rsidR="00D75180" w:rsidRPr="004E1432" w:rsidRDefault="00D75180" w:rsidP="00D75180">
      <w:pPr>
        <w:rPr>
          <w:b/>
        </w:rPr>
      </w:pPr>
      <w:r w:rsidRPr="004E1432">
        <w:rPr>
          <w:b/>
        </w:rPr>
        <w:t xml:space="preserve">Protierozní opatření a prevence sesuvů </w:t>
      </w:r>
    </w:p>
    <w:p w:rsidR="00D75180" w:rsidRPr="004E1432" w:rsidRDefault="00D75180" w:rsidP="00D75180">
      <w:r w:rsidRPr="004E1432">
        <w:rPr>
          <w:u w:val="single"/>
        </w:rPr>
        <w:t>Typ nositele:</w:t>
      </w:r>
      <w:r w:rsidRPr="004E1432">
        <w:t xml:space="preserve"> města, obce</w:t>
      </w:r>
    </w:p>
    <w:p w:rsidR="00D75180" w:rsidRPr="004E1432" w:rsidRDefault="00D75180" w:rsidP="00D75180">
      <w:r w:rsidRPr="004E1432">
        <w:rPr>
          <w:u w:val="single"/>
        </w:rPr>
        <w:t>Hlavní příčiny problému:</w:t>
      </w:r>
      <w:r w:rsidRPr="004E1432">
        <w:t xml:space="preserve"> Ohrožení půdy větrnou a vodní erozí, riziko sesuvů, nízká aktivita budování protierozních opatření </w:t>
      </w:r>
    </w:p>
    <w:p w:rsidR="00D75180" w:rsidRPr="004E1432" w:rsidRDefault="00D75180" w:rsidP="00D75180">
      <w:pPr>
        <w:rPr>
          <w:b/>
        </w:rPr>
      </w:pPr>
      <w:r w:rsidRPr="004E1432">
        <w:rPr>
          <w:u w:val="single"/>
        </w:rPr>
        <w:t>Změna/cíl:</w:t>
      </w:r>
      <w:r w:rsidRPr="004E1432">
        <w:t xml:space="preserve"> Realizace protierozních opatření a opatření na prevenci sesuvů</w:t>
      </w:r>
    </w:p>
    <w:p w:rsidR="00D75180" w:rsidRPr="004E1432" w:rsidRDefault="00D75180" w:rsidP="00D75180">
      <w:pPr>
        <w:rPr>
          <w:b/>
        </w:rPr>
      </w:pPr>
      <w:r w:rsidRPr="004E1432">
        <w:rPr>
          <w:b/>
        </w:rPr>
        <w:t xml:space="preserve">Zlepšení vodního režimu v krajině, revitalizace rybníků </w:t>
      </w:r>
    </w:p>
    <w:p w:rsidR="00D75180" w:rsidRPr="004E1432" w:rsidRDefault="00D75180" w:rsidP="00D75180">
      <w:r w:rsidRPr="004E1432">
        <w:rPr>
          <w:u w:val="single"/>
        </w:rPr>
        <w:t>Typ nositele:</w:t>
      </w:r>
      <w:r w:rsidRPr="004E1432">
        <w:t xml:space="preserve"> města, obce, </w:t>
      </w:r>
      <w:proofErr w:type="spellStart"/>
      <w:proofErr w:type="gramStart"/>
      <w:r w:rsidRPr="004E1432">
        <w:t>s.p</w:t>
      </w:r>
      <w:proofErr w:type="spellEnd"/>
      <w:r w:rsidRPr="004E1432">
        <w:t>.</w:t>
      </w:r>
      <w:proofErr w:type="gramEnd"/>
      <w:r w:rsidRPr="004E1432">
        <w:t xml:space="preserve"> Povodí Moravy</w:t>
      </w:r>
    </w:p>
    <w:p w:rsidR="00D75180" w:rsidRPr="004E1432" w:rsidRDefault="00D75180" w:rsidP="00D75180">
      <w:r w:rsidRPr="004E1432">
        <w:rPr>
          <w:u w:val="single"/>
        </w:rPr>
        <w:t>Hlavní příčiny problému:</w:t>
      </w:r>
      <w:r w:rsidRPr="004E1432">
        <w:t xml:space="preserve"> Narušení vodního režimu v krajině, degradace vodních ekosystémů</w:t>
      </w:r>
    </w:p>
    <w:p w:rsidR="00D75180" w:rsidRPr="004E1432" w:rsidRDefault="00D75180" w:rsidP="00D75180">
      <w:pPr>
        <w:rPr>
          <w:b/>
        </w:rPr>
      </w:pPr>
      <w:r w:rsidRPr="004E1432">
        <w:rPr>
          <w:u w:val="single"/>
        </w:rPr>
        <w:t>Změna/cíl:</w:t>
      </w:r>
      <w:r w:rsidRPr="004E1432">
        <w:t xml:space="preserve"> Zlepšení vodního režimu v krajině</w:t>
      </w:r>
    </w:p>
    <w:p w:rsidR="00666D97" w:rsidRPr="004E1432" w:rsidRDefault="00666D97" w:rsidP="00666D97">
      <w:pPr>
        <w:rPr>
          <w:b/>
        </w:rPr>
      </w:pPr>
      <w:r w:rsidRPr="004E1432">
        <w:rPr>
          <w:b/>
        </w:rPr>
        <w:t>Vytváření ÚSES</w:t>
      </w:r>
    </w:p>
    <w:p w:rsidR="00666D97" w:rsidRPr="004E1432" w:rsidRDefault="00666D97" w:rsidP="00666D97">
      <w:r w:rsidRPr="004E1432">
        <w:rPr>
          <w:u w:val="single"/>
        </w:rPr>
        <w:t>Typ nositele:</w:t>
      </w:r>
      <w:r w:rsidRPr="004E1432">
        <w:t xml:space="preserve"> města, obce, příspěvkové organizace kraje, státní pozemkový úřad</w:t>
      </w:r>
    </w:p>
    <w:p w:rsidR="00666D97" w:rsidRPr="004E1432" w:rsidRDefault="00666D97" w:rsidP="00666D97">
      <w:r w:rsidRPr="004E1432">
        <w:rPr>
          <w:u w:val="single"/>
        </w:rPr>
        <w:t>Hlavní příčiny problému:</w:t>
      </w:r>
      <w:r w:rsidRPr="004E1432">
        <w:t xml:space="preserve"> Budování dopravní infrastruktury, rozšiřování obytných sídel, intenzivní zemědělství snižuje propustnost krajiny pro volně žijící živočichy.</w:t>
      </w:r>
    </w:p>
    <w:p w:rsidR="00666D97" w:rsidRPr="004E1432" w:rsidRDefault="00666D97" w:rsidP="00666D97">
      <w:r w:rsidRPr="004E1432">
        <w:rPr>
          <w:u w:val="single"/>
        </w:rPr>
        <w:t>Změna/cíl:</w:t>
      </w:r>
      <w:r w:rsidRPr="004E1432">
        <w:t xml:space="preserve"> Vytvořit plně funkční síť biokoridoru a biocenter různých úrovní.</w:t>
      </w:r>
    </w:p>
    <w:p w:rsidR="00D75180" w:rsidRPr="004E1432" w:rsidRDefault="00D75180" w:rsidP="00D75180">
      <w:pPr>
        <w:rPr>
          <w:b/>
        </w:rPr>
      </w:pPr>
      <w:r w:rsidRPr="004E1432">
        <w:rPr>
          <w:b/>
        </w:rPr>
        <w:lastRenderedPageBreak/>
        <w:t xml:space="preserve">Revitalizace parků </w:t>
      </w:r>
    </w:p>
    <w:p w:rsidR="00D75180" w:rsidRPr="004E1432" w:rsidRDefault="00D75180" w:rsidP="00D75180">
      <w:r w:rsidRPr="004E1432">
        <w:rPr>
          <w:u w:val="single"/>
        </w:rPr>
        <w:t>Typ nositele:</w:t>
      </w:r>
      <w:r w:rsidRPr="004E1432">
        <w:t xml:space="preserve"> města, obce, městské části, příspěvkové organizace kraje</w:t>
      </w:r>
    </w:p>
    <w:p w:rsidR="00D75180" w:rsidRPr="004E1432" w:rsidRDefault="00D75180" w:rsidP="00D75180">
      <w:r w:rsidRPr="004E1432">
        <w:rPr>
          <w:u w:val="single"/>
        </w:rPr>
        <w:t>Hlavní příčiny problému:</w:t>
      </w:r>
      <w:r w:rsidRPr="004E1432">
        <w:t xml:space="preserve"> Postupné zhoršování životního prostředí v sídlech, málo funkční revitalizace a obnova veřejné zeleně, </w:t>
      </w:r>
    </w:p>
    <w:p w:rsidR="00D75180" w:rsidRPr="004E1432" w:rsidRDefault="00D75180" w:rsidP="00D75180">
      <w:pPr>
        <w:rPr>
          <w:b/>
        </w:rPr>
      </w:pPr>
      <w:r w:rsidRPr="004E1432">
        <w:rPr>
          <w:u w:val="single"/>
        </w:rPr>
        <w:t>Změna/cíl:</w:t>
      </w:r>
      <w:r w:rsidRPr="004E1432">
        <w:t xml:space="preserve"> Posílit biodiverzitu a ekosystémové funkce ekosystémů sídelní zeleně v sídlech</w:t>
      </w:r>
    </w:p>
    <w:p w:rsidR="00D75180" w:rsidRPr="004E1432" w:rsidRDefault="00D75180" w:rsidP="00D75180">
      <w:pPr>
        <w:rPr>
          <w:b/>
        </w:rPr>
      </w:pPr>
      <w:r w:rsidRPr="004E1432">
        <w:rPr>
          <w:b/>
        </w:rPr>
        <w:t xml:space="preserve">Revitalizace vodních ploch v sídlech </w:t>
      </w:r>
    </w:p>
    <w:p w:rsidR="00D75180" w:rsidRPr="004E1432" w:rsidRDefault="00D75180" w:rsidP="00D75180">
      <w:r w:rsidRPr="004E1432">
        <w:rPr>
          <w:u w:val="single"/>
        </w:rPr>
        <w:t xml:space="preserve">Typ nositele: </w:t>
      </w:r>
      <w:r w:rsidRPr="004E1432">
        <w:t>města, obce</w:t>
      </w:r>
    </w:p>
    <w:p w:rsidR="00D75180" w:rsidRPr="004E1432" w:rsidRDefault="00D75180" w:rsidP="00D75180">
      <w:r w:rsidRPr="004E1432">
        <w:rPr>
          <w:u w:val="single"/>
        </w:rPr>
        <w:t>Hlavní příčiny problému:</w:t>
      </w:r>
      <w:r w:rsidRPr="004E1432">
        <w:t xml:space="preserve"> Ubývání vodních ploch v sídlech, nízký zájem o obnovu původních vodních nádrží a rybníků v sídlech</w:t>
      </w:r>
    </w:p>
    <w:p w:rsidR="00D75180" w:rsidRPr="004E1432" w:rsidRDefault="00D75180" w:rsidP="00D75180">
      <w:pPr>
        <w:rPr>
          <w:b/>
        </w:rPr>
      </w:pPr>
      <w:r w:rsidRPr="004E1432">
        <w:rPr>
          <w:u w:val="single"/>
        </w:rPr>
        <w:t>Změna/cíl:</w:t>
      </w:r>
      <w:r w:rsidRPr="004E1432">
        <w:t xml:space="preserve"> Posílit biodiverzitu a ekosystémové funkce ekosystémů drobných vodních ploch v sídlech</w:t>
      </w:r>
    </w:p>
    <w:p w:rsidR="00D75180" w:rsidRPr="004E1432" w:rsidRDefault="00D75180" w:rsidP="00D75180">
      <w:pPr>
        <w:rPr>
          <w:b/>
        </w:rPr>
      </w:pPr>
      <w:r w:rsidRPr="004E1432">
        <w:rPr>
          <w:b/>
        </w:rPr>
        <w:t xml:space="preserve">Snížení energetické náročnosti veřejných budov </w:t>
      </w:r>
    </w:p>
    <w:p w:rsidR="00D75180" w:rsidRPr="004E1432" w:rsidRDefault="00D75180" w:rsidP="00D75180">
      <w:r w:rsidRPr="004E1432">
        <w:rPr>
          <w:u w:val="single"/>
        </w:rPr>
        <w:t>Typ nositele:</w:t>
      </w:r>
      <w:r w:rsidRPr="004E1432">
        <w:t xml:space="preserve"> města, obce, příspěvkové organizace</w:t>
      </w:r>
    </w:p>
    <w:p w:rsidR="00D75180" w:rsidRPr="004E1432" w:rsidRDefault="00D75180" w:rsidP="00D75180">
      <w:r w:rsidRPr="004E1432">
        <w:rPr>
          <w:u w:val="single"/>
        </w:rPr>
        <w:t>Hlavní příčiny problému:</w:t>
      </w:r>
      <w:r w:rsidRPr="004E1432">
        <w:t xml:space="preserve"> Vysoká energetická a finanční náročnost veřejných budov ve vlastnictví obcí a kraje</w:t>
      </w:r>
    </w:p>
    <w:p w:rsidR="00D75180" w:rsidRPr="004E1432" w:rsidRDefault="00D75180" w:rsidP="00D75180">
      <w:pPr>
        <w:rPr>
          <w:b/>
        </w:rPr>
      </w:pPr>
      <w:r w:rsidRPr="004E1432">
        <w:rPr>
          <w:u w:val="single"/>
        </w:rPr>
        <w:t>Změna/cíl:</w:t>
      </w:r>
      <w:r w:rsidRPr="004E1432">
        <w:t xml:space="preserve"> Snížení energetické náročnosti veřejných budov</w:t>
      </w:r>
    </w:p>
    <w:p w:rsidR="00D75180" w:rsidRPr="004E1432" w:rsidRDefault="00D75180" w:rsidP="00D75180">
      <w:pPr>
        <w:rPr>
          <w:b/>
        </w:rPr>
      </w:pPr>
      <w:r w:rsidRPr="004E1432">
        <w:rPr>
          <w:b/>
        </w:rPr>
        <w:t xml:space="preserve">Poskytování poradenských služeb a služeb pro začínající podniky </w:t>
      </w:r>
    </w:p>
    <w:p w:rsidR="00D75180" w:rsidRPr="004E1432" w:rsidRDefault="00D75180" w:rsidP="00D75180">
      <w:r w:rsidRPr="004E1432">
        <w:rPr>
          <w:u w:val="single"/>
        </w:rPr>
        <w:t>Typ nositele:</w:t>
      </w:r>
      <w:r w:rsidRPr="004E1432">
        <w:t xml:space="preserve"> hospodářské komory</w:t>
      </w:r>
    </w:p>
    <w:p w:rsidR="00D75180" w:rsidRPr="004E1432" w:rsidRDefault="00D75180" w:rsidP="00D75180">
      <w:r w:rsidRPr="004E1432">
        <w:rPr>
          <w:u w:val="single"/>
        </w:rPr>
        <w:t>Hlavní příčiny problému:</w:t>
      </w:r>
      <w:r w:rsidRPr="004E1432">
        <w:t xml:space="preserve"> Mnoho informací na více místech, nepřehlednost a nejednotnost systému pro začínající podnikatele a menší podniky</w:t>
      </w:r>
    </w:p>
    <w:p w:rsidR="00D75180" w:rsidRPr="004E1432" w:rsidRDefault="00D75180" w:rsidP="00D75180">
      <w:pPr>
        <w:rPr>
          <w:b/>
        </w:rPr>
      </w:pPr>
      <w:r w:rsidRPr="004E1432">
        <w:rPr>
          <w:u w:val="single"/>
        </w:rPr>
        <w:t>Změna/cíl:</w:t>
      </w:r>
      <w:r w:rsidRPr="004E1432">
        <w:t xml:space="preserve"> Posílení sektoru MSP pro zlepšení výkonnosti a konkurenceschopnosti regionální ekonomiky </w:t>
      </w:r>
    </w:p>
    <w:p w:rsidR="00D75180" w:rsidRPr="004E1432" w:rsidRDefault="00D75180" w:rsidP="00D75180">
      <w:pPr>
        <w:rPr>
          <w:b/>
        </w:rPr>
      </w:pPr>
      <w:r w:rsidRPr="004E1432">
        <w:rPr>
          <w:b/>
        </w:rPr>
        <w:t xml:space="preserve">Podpora zaměstnanosti znevýhodněných skupin obyvatel </w:t>
      </w:r>
    </w:p>
    <w:p w:rsidR="00D75180" w:rsidRPr="004E1432" w:rsidRDefault="00D75180" w:rsidP="00D75180">
      <w:r w:rsidRPr="004E1432">
        <w:rPr>
          <w:u w:val="single"/>
        </w:rPr>
        <w:t>Typ nositele:</w:t>
      </w:r>
      <w:r w:rsidRPr="004E1432">
        <w:t xml:space="preserve"> NNO, zaměstnavatelé</w:t>
      </w:r>
    </w:p>
    <w:p w:rsidR="00D75180" w:rsidRPr="004E1432" w:rsidRDefault="00D75180" w:rsidP="00D75180">
      <w:r w:rsidRPr="004E1432">
        <w:rPr>
          <w:u w:val="single"/>
        </w:rPr>
        <w:t>Hlavní příčiny problému:</w:t>
      </w:r>
      <w:r w:rsidRPr="004E1432">
        <w:t xml:space="preserve"> Omezený přístup skupin obyvatelstva na trh práce</w:t>
      </w:r>
    </w:p>
    <w:p w:rsidR="00D75180" w:rsidRPr="004E1432" w:rsidRDefault="00D75180" w:rsidP="00D75180">
      <w:pPr>
        <w:rPr>
          <w:b/>
        </w:rPr>
      </w:pPr>
      <w:r w:rsidRPr="004E1432">
        <w:rPr>
          <w:u w:val="single"/>
        </w:rPr>
        <w:t>Změna/cíl:</w:t>
      </w:r>
      <w:r w:rsidRPr="004E1432">
        <w:t xml:space="preserve"> Zvýšení zaměstnanosti podpořených skupin osob</w:t>
      </w:r>
    </w:p>
    <w:p w:rsidR="00D75180" w:rsidRPr="004E1432" w:rsidRDefault="00D75180" w:rsidP="00D75180">
      <w:pPr>
        <w:rPr>
          <w:b/>
        </w:rPr>
      </w:pPr>
      <w:r w:rsidRPr="004E1432">
        <w:rPr>
          <w:b/>
        </w:rPr>
        <w:t xml:space="preserve">Podpora zaměstnanosti mladých </w:t>
      </w:r>
    </w:p>
    <w:p w:rsidR="00D75180" w:rsidRPr="004E1432" w:rsidRDefault="00D75180" w:rsidP="00D75180">
      <w:r w:rsidRPr="004E1432">
        <w:rPr>
          <w:u w:val="single"/>
        </w:rPr>
        <w:t>Typ nositele:</w:t>
      </w:r>
      <w:r w:rsidRPr="004E1432">
        <w:t xml:space="preserve"> kraj</w:t>
      </w:r>
    </w:p>
    <w:p w:rsidR="00D75180" w:rsidRPr="004E1432" w:rsidRDefault="00D75180" w:rsidP="00D75180">
      <w:r w:rsidRPr="004E1432">
        <w:rPr>
          <w:u w:val="single"/>
        </w:rPr>
        <w:t>Hlavní příčiny problému:</w:t>
      </w:r>
      <w:r w:rsidRPr="004E1432">
        <w:t xml:space="preserve"> Zhoršený přístup absolventů na trh práce z důvodu nedostatku praxe, nejednotnost systému poradenství pro mladé, chybí vazba předávání praktických znalostí a dovedností zkušených pracovníkům mladým při zapracování </w:t>
      </w:r>
    </w:p>
    <w:p w:rsidR="00D75180" w:rsidRPr="004E1432" w:rsidRDefault="00D75180" w:rsidP="00D75180">
      <w:pPr>
        <w:rPr>
          <w:b/>
        </w:rPr>
      </w:pPr>
      <w:r w:rsidRPr="004E1432">
        <w:rPr>
          <w:u w:val="single"/>
        </w:rPr>
        <w:t>Změna/cíl:</w:t>
      </w:r>
      <w:r w:rsidRPr="004E1432">
        <w:t xml:space="preserve"> Zvýšení zaměstnanosti mladých do 25 let</w:t>
      </w:r>
    </w:p>
    <w:p w:rsidR="00D75180" w:rsidRPr="004E1432" w:rsidRDefault="00D75180" w:rsidP="00D75180">
      <w:pPr>
        <w:rPr>
          <w:b/>
        </w:rPr>
      </w:pPr>
      <w:r w:rsidRPr="004E1432">
        <w:rPr>
          <w:b/>
        </w:rPr>
        <w:t xml:space="preserve">Podpora vzdělávání a poradenství pro ženy na mateřské dovolené, podpora podnikání žen </w:t>
      </w:r>
    </w:p>
    <w:p w:rsidR="00D75180" w:rsidRPr="004E1432" w:rsidRDefault="00D75180" w:rsidP="00D75180">
      <w:r w:rsidRPr="004E1432">
        <w:rPr>
          <w:u w:val="single"/>
        </w:rPr>
        <w:t>Typ nositele:</w:t>
      </w:r>
      <w:r w:rsidRPr="004E1432">
        <w:t xml:space="preserve"> hospodářské komory, NNO, obce, města</w:t>
      </w:r>
    </w:p>
    <w:p w:rsidR="00D75180" w:rsidRPr="004E1432" w:rsidRDefault="00D75180" w:rsidP="00D75180">
      <w:r w:rsidRPr="004E1432">
        <w:rPr>
          <w:u w:val="single"/>
        </w:rPr>
        <w:t>Hlavní příčiny problému:</w:t>
      </w:r>
      <w:r w:rsidRPr="004E1432">
        <w:t xml:space="preserve"> Rozdíly v postavení žen a mužů na trhu práce, nízká ochota zaměstnavatelů zaměstnávat na zkrácený pracovní úvazek, málo rozvinutá síť podnikových předškolních zařízení, </w:t>
      </w:r>
    </w:p>
    <w:p w:rsidR="00D75180" w:rsidRPr="004E1432" w:rsidRDefault="00D75180" w:rsidP="00D75180">
      <w:pPr>
        <w:rPr>
          <w:b/>
        </w:rPr>
      </w:pPr>
      <w:r w:rsidRPr="004E1432">
        <w:rPr>
          <w:u w:val="single"/>
        </w:rPr>
        <w:t>Změna/cíl:</w:t>
      </w:r>
      <w:r w:rsidRPr="004E1432">
        <w:t xml:space="preserve"> Realizace opatření na slaďování pracovního, soukromého a rodinného života a znovu začlenění žen (zejména s malými dětmi či pečující o závislé osoby) na trh práce</w:t>
      </w:r>
    </w:p>
    <w:p w:rsidR="00D75180" w:rsidRPr="004E1432" w:rsidRDefault="00D75180" w:rsidP="00D75180">
      <w:pPr>
        <w:rPr>
          <w:b/>
        </w:rPr>
      </w:pPr>
      <w:r w:rsidRPr="004E1432">
        <w:rPr>
          <w:b/>
        </w:rPr>
        <w:t xml:space="preserve">Podpora profesního vzdělávání </w:t>
      </w:r>
    </w:p>
    <w:p w:rsidR="00D75180" w:rsidRPr="004E1432" w:rsidRDefault="00D75180" w:rsidP="00D75180">
      <w:r w:rsidRPr="004E1432">
        <w:rPr>
          <w:u w:val="single"/>
        </w:rPr>
        <w:lastRenderedPageBreak/>
        <w:t>Typ nositele:</w:t>
      </w:r>
      <w:r w:rsidRPr="004E1432">
        <w:t xml:space="preserve"> zaměstnavatelé, hospodářské komory, NNO</w:t>
      </w:r>
    </w:p>
    <w:p w:rsidR="00D75180" w:rsidRPr="004E1432" w:rsidRDefault="00D75180" w:rsidP="00D75180">
      <w:r w:rsidRPr="004E1432">
        <w:rPr>
          <w:u w:val="single"/>
        </w:rPr>
        <w:t>Hlavní příčiny problému:</w:t>
      </w:r>
      <w:r w:rsidRPr="004E1432">
        <w:t xml:space="preserve"> Nízká adaptabilita pracovní síly, nutnost přizpůsobit pracovní sílu měnící se struktuře ekonomiky a potřebám zaměstnavatelů, ne zcela odpovídající nabídka programů profesního vzdělávání vůči poptávce</w:t>
      </w:r>
    </w:p>
    <w:p w:rsidR="00D75180" w:rsidRPr="004E1432" w:rsidRDefault="00D75180" w:rsidP="00D75180">
      <w:pPr>
        <w:rPr>
          <w:b/>
        </w:rPr>
      </w:pPr>
      <w:r w:rsidRPr="004E1432">
        <w:rPr>
          <w:u w:val="single"/>
        </w:rPr>
        <w:t>Změna/cíl:</w:t>
      </w:r>
      <w:r w:rsidRPr="004E1432">
        <w:t xml:space="preserve"> Zvýšení adaptability a úrovně znalostí, dovedností a kompetencí pracovníků, cílená mediální podpora profesního vzdělávání</w:t>
      </w:r>
    </w:p>
    <w:p w:rsidR="00D75180" w:rsidRPr="004E1432" w:rsidRDefault="00D75180" w:rsidP="00D75180">
      <w:pPr>
        <w:rPr>
          <w:b/>
        </w:rPr>
      </w:pPr>
      <w:r w:rsidRPr="004E1432">
        <w:rPr>
          <w:b/>
        </w:rPr>
        <w:t xml:space="preserve">Začleňování ohrožených osob na trh práce </w:t>
      </w:r>
    </w:p>
    <w:p w:rsidR="00D75180" w:rsidRPr="004E1432" w:rsidRDefault="00D75180" w:rsidP="00D75180">
      <w:r w:rsidRPr="004E1432">
        <w:rPr>
          <w:u w:val="single"/>
        </w:rPr>
        <w:t>Typ nositele:</w:t>
      </w:r>
      <w:r w:rsidRPr="004E1432">
        <w:t xml:space="preserve"> svazky obcí, kraj, příspěvkové organizace kraje, NNO</w:t>
      </w:r>
    </w:p>
    <w:p w:rsidR="00D75180" w:rsidRPr="004E1432" w:rsidRDefault="00D75180" w:rsidP="00D75180">
      <w:r w:rsidRPr="004E1432">
        <w:rPr>
          <w:u w:val="single"/>
        </w:rPr>
        <w:t xml:space="preserve">Hlavní příčiny problému: </w:t>
      </w:r>
      <w:r w:rsidRPr="004E1432">
        <w:t xml:space="preserve">nepřizpůsobivost, špatné pracovní návyky, nízký stupeň vzdělání osob ohrožených sociálním vyloučením, neochota zaměstnavatelů, demotivačně nastavený systém podpory nezaměstnanosti, sociálních dávek a minimální mzdy,  </w:t>
      </w:r>
    </w:p>
    <w:p w:rsidR="00D75180" w:rsidRPr="004E1432" w:rsidRDefault="00D75180" w:rsidP="00D75180">
      <w:pPr>
        <w:rPr>
          <w:b/>
          <w:u w:val="single"/>
        </w:rPr>
      </w:pPr>
      <w:r w:rsidRPr="004E1432">
        <w:rPr>
          <w:u w:val="single"/>
        </w:rPr>
        <w:t>Změna/cíl:</w:t>
      </w:r>
      <w:r w:rsidRPr="004E1432">
        <w:t xml:space="preserve"> zavedení účinného systému spolupráce veřejné správy se zaměstnavateli při zaměstnávání osob ohrožených sociálním vyloučením, efektivního systému vzdělávání a rekvalifikací, individuálních programů pro začleňování </w:t>
      </w:r>
    </w:p>
    <w:p w:rsidR="00D75180" w:rsidRPr="004E1432" w:rsidRDefault="00D75180" w:rsidP="00D75180">
      <w:pPr>
        <w:rPr>
          <w:b/>
        </w:rPr>
      </w:pPr>
      <w:r w:rsidRPr="004E1432">
        <w:rPr>
          <w:b/>
        </w:rPr>
        <w:t xml:space="preserve">Podpora sociální ekonomiky </w:t>
      </w:r>
    </w:p>
    <w:p w:rsidR="00D75180" w:rsidRPr="004E1432" w:rsidRDefault="00D75180" w:rsidP="00D75180">
      <w:r w:rsidRPr="004E1432">
        <w:rPr>
          <w:u w:val="single"/>
        </w:rPr>
        <w:t>Typ nositele:</w:t>
      </w:r>
      <w:r w:rsidRPr="004E1432">
        <w:t xml:space="preserve"> NNO, hospodářské komory</w:t>
      </w:r>
    </w:p>
    <w:p w:rsidR="00D75180" w:rsidRPr="004E1432" w:rsidRDefault="00D75180" w:rsidP="00D75180">
      <w:r w:rsidRPr="004E1432">
        <w:rPr>
          <w:u w:val="single"/>
        </w:rPr>
        <w:t>Hlavní příčiny problému:</w:t>
      </w:r>
      <w:r w:rsidRPr="004E1432">
        <w:t xml:space="preserve"> Malé zkušenosti z oblasti sociálního podnikání, obavy ze zaměstnávání osob ohrožených sociálním vyloučením, vysoké procento nezaměstnaných osob ohrožených sociálním vyloučením</w:t>
      </w:r>
    </w:p>
    <w:p w:rsidR="00D75180" w:rsidRPr="004E1432" w:rsidRDefault="00D75180" w:rsidP="00D75180">
      <w:pPr>
        <w:rPr>
          <w:b/>
        </w:rPr>
      </w:pPr>
      <w:r w:rsidRPr="004E1432">
        <w:rPr>
          <w:u w:val="single"/>
        </w:rPr>
        <w:t>Změna/cíl:</w:t>
      </w:r>
      <w:r w:rsidRPr="004E1432">
        <w:t xml:space="preserve"> Začlenění osob sociálně vyloučených a ohrožených sociálním vyloučení na trh práce</w:t>
      </w:r>
    </w:p>
    <w:p w:rsidR="00D75180" w:rsidRPr="004E1432" w:rsidRDefault="00D75180" w:rsidP="00D75180">
      <w:pPr>
        <w:rPr>
          <w:b/>
        </w:rPr>
      </w:pPr>
      <w:r w:rsidRPr="004E1432">
        <w:rPr>
          <w:b/>
        </w:rPr>
        <w:t xml:space="preserve">Zvýšení kvality sociálních služeb </w:t>
      </w:r>
    </w:p>
    <w:p w:rsidR="00D75180" w:rsidRPr="004E1432" w:rsidRDefault="00D75180" w:rsidP="00D75180">
      <w:r w:rsidRPr="004E1432">
        <w:rPr>
          <w:u w:val="single"/>
        </w:rPr>
        <w:t>Typ nositele:</w:t>
      </w:r>
      <w:r w:rsidRPr="004E1432">
        <w:t xml:space="preserve"> kraj, města, obce, NNO</w:t>
      </w:r>
    </w:p>
    <w:p w:rsidR="00D75180" w:rsidRPr="004E1432" w:rsidRDefault="00D75180" w:rsidP="00D75180">
      <w:r w:rsidRPr="004E1432">
        <w:rPr>
          <w:u w:val="single"/>
        </w:rPr>
        <w:t>Hlavní příčiny problému:</w:t>
      </w:r>
      <w:r w:rsidRPr="004E1432">
        <w:t xml:space="preserve"> Nedostatečná komplexnost a efektivnost sociální ochrany vůči stále se zvyšujícímu </w:t>
      </w:r>
      <w:r w:rsidR="000F3D92" w:rsidRPr="004E1432">
        <w:t>počtu osob</w:t>
      </w:r>
      <w:r w:rsidRPr="004E1432">
        <w:t xml:space="preserve"> ohrožených sociální inkluzí, malá intenzita přizpůsobování metod a inovativnost ve vzdělávání pracovníků v SS vůči skutečným potřebám cílové skupiny</w:t>
      </w:r>
    </w:p>
    <w:p w:rsidR="00D75180" w:rsidRPr="004E1432" w:rsidRDefault="00D75180" w:rsidP="00D75180">
      <w:pPr>
        <w:rPr>
          <w:b/>
        </w:rPr>
      </w:pPr>
      <w:r w:rsidRPr="004E1432">
        <w:rPr>
          <w:u w:val="single"/>
        </w:rPr>
        <w:t>Změna/cíl:</w:t>
      </w:r>
      <w:r w:rsidRPr="004E1432">
        <w:t xml:space="preserve"> zvýšení kvality a udržitelnosti systému sociálních služeb</w:t>
      </w:r>
    </w:p>
    <w:p w:rsidR="00D75180" w:rsidRPr="004E1432" w:rsidRDefault="00D75180" w:rsidP="00D75180">
      <w:pPr>
        <w:rPr>
          <w:b/>
        </w:rPr>
      </w:pPr>
      <w:r w:rsidRPr="004E1432">
        <w:rPr>
          <w:b/>
        </w:rPr>
        <w:t xml:space="preserve">Zvýšení kvality služeb péče v nemocnicích </w:t>
      </w:r>
    </w:p>
    <w:p w:rsidR="00D75180" w:rsidRPr="004E1432" w:rsidRDefault="00D75180" w:rsidP="00D75180">
      <w:r w:rsidRPr="004E1432">
        <w:rPr>
          <w:u w:val="single"/>
        </w:rPr>
        <w:t>Typ nositele:</w:t>
      </w:r>
      <w:r w:rsidRPr="004E1432">
        <w:t xml:space="preserve"> příspěvkové organizace kraje</w:t>
      </w:r>
    </w:p>
    <w:p w:rsidR="00D75180" w:rsidRPr="004E1432" w:rsidRDefault="00D75180" w:rsidP="00D75180">
      <w:r w:rsidRPr="004E1432">
        <w:rPr>
          <w:u w:val="single"/>
        </w:rPr>
        <w:t>Hlavní příčiny problému:</w:t>
      </w:r>
      <w:r w:rsidRPr="004E1432">
        <w:t xml:space="preserve"> Nepříznivý věkový průměr lékařů a dalšího zdravotnického personálu, potenciál zvýšení kvality a efektivity poskytované zdravotní péče prostřednictvím profesního vzdělávání potřebného zdravotnického personálu, chybějící koordinace nabídky existujících služeb ve vztahu ke specifickým regionálním potřebám</w:t>
      </w:r>
    </w:p>
    <w:p w:rsidR="00D75180" w:rsidRPr="004E1432" w:rsidRDefault="00D75180" w:rsidP="00D75180">
      <w:pPr>
        <w:rPr>
          <w:b/>
        </w:rPr>
      </w:pPr>
      <w:r w:rsidRPr="004E1432">
        <w:rPr>
          <w:u w:val="single"/>
        </w:rPr>
        <w:t>Změna/cíl:</w:t>
      </w:r>
      <w:r w:rsidRPr="004E1432">
        <w:t xml:space="preserve"> Zvýšení dostupnosti a efektivity zdravotních služeb veřejnosti</w:t>
      </w:r>
    </w:p>
    <w:p w:rsidR="00D75180" w:rsidRPr="004E1432" w:rsidRDefault="00D75180" w:rsidP="00D75180">
      <w:pPr>
        <w:rPr>
          <w:b/>
        </w:rPr>
      </w:pPr>
      <w:r w:rsidRPr="004E1432">
        <w:rPr>
          <w:b/>
        </w:rPr>
        <w:t xml:space="preserve">Zkvalitnění činnosti veřejné správy </w:t>
      </w:r>
    </w:p>
    <w:p w:rsidR="00D75180" w:rsidRPr="004E1432" w:rsidRDefault="00D75180" w:rsidP="00D75180">
      <w:r w:rsidRPr="004E1432">
        <w:rPr>
          <w:u w:val="single"/>
        </w:rPr>
        <w:t>Typ nositele:</w:t>
      </w:r>
      <w:r w:rsidRPr="004E1432">
        <w:t xml:space="preserve"> kraj, města, obce</w:t>
      </w:r>
    </w:p>
    <w:p w:rsidR="00D75180" w:rsidRPr="004E1432" w:rsidRDefault="00D75180" w:rsidP="00D75180">
      <w:r w:rsidRPr="004E1432">
        <w:rPr>
          <w:u w:val="single"/>
        </w:rPr>
        <w:t>Hlavní příčiny problému:</w:t>
      </w:r>
      <w:r w:rsidRPr="004E1432">
        <w:t xml:space="preserve"> Nízká efektivnost veřejné správy, nevhodně nastavené procesy a řízení úřadů, negativně hodnocené poskytované služby veřejností, mále efektivní metody vzdělávání</w:t>
      </w:r>
    </w:p>
    <w:p w:rsidR="00D75180" w:rsidRPr="004E1432" w:rsidRDefault="00D75180" w:rsidP="00D75180">
      <w:pPr>
        <w:rPr>
          <w:b/>
        </w:rPr>
      </w:pPr>
      <w:r w:rsidRPr="004E1432">
        <w:rPr>
          <w:u w:val="single"/>
        </w:rPr>
        <w:t>Změna/cíl:</w:t>
      </w:r>
      <w:r w:rsidRPr="004E1432">
        <w:t xml:space="preserve"> Zvýšení výkonnosti a profesionality veřejné správy, zlepšení poskytovaných služeb v povědomí veřejnosti, </w:t>
      </w:r>
    </w:p>
    <w:p w:rsidR="00D75180" w:rsidRPr="004E1432" w:rsidRDefault="00D75180" w:rsidP="00D75180">
      <w:pPr>
        <w:rPr>
          <w:b/>
        </w:rPr>
      </w:pPr>
      <w:r w:rsidRPr="004E1432">
        <w:rPr>
          <w:b/>
        </w:rPr>
        <w:t xml:space="preserve">Pozemkové úpravy </w:t>
      </w:r>
    </w:p>
    <w:p w:rsidR="00D75180" w:rsidRPr="004E1432" w:rsidRDefault="00D75180" w:rsidP="00D75180">
      <w:r w:rsidRPr="004E1432">
        <w:rPr>
          <w:u w:val="single"/>
        </w:rPr>
        <w:t>Typ nositele:</w:t>
      </w:r>
      <w:r w:rsidRPr="004E1432">
        <w:t xml:space="preserve"> státní pozemkový úřad</w:t>
      </w:r>
    </w:p>
    <w:p w:rsidR="00D75180" w:rsidRPr="004E1432" w:rsidRDefault="00D75180" w:rsidP="00D75180">
      <w:r w:rsidRPr="004E1432">
        <w:rPr>
          <w:u w:val="single"/>
        </w:rPr>
        <w:lastRenderedPageBreak/>
        <w:t>Hlavní příčiny problému:</w:t>
      </w:r>
      <w:r w:rsidRPr="004E1432">
        <w:t xml:space="preserve"> Nevhodné prostorové uspořádání pozemků vlastníků půdy na některých územích, včetně přístupu k nim, nevhodné podmínky pro přípravu staveb ve veřejném zájmu</w:t>
      </w:r>
    </w:p>
    <w:p w:rsidR="00D75180" w:rsidRPr="004E1432" w:rsidRDefault="00D75180" w:rsidP="00D75180">
      <w:r w:rsidRPr="004E1432">
        <w:rPr>
          <w:u w:val="single"/>
        </w:rPr>
        <w:t>Změna/cíl:</w:t>
      </w:r>
      <w:r w:rsidRPr="004E1432">
        <w:t xml:space="preserve"> Racionální prostorové uspořádání pozemků vlastníků půdy v daném katastrálním území</w:t>
      </w:r>
    </w:p>
    <w:p w:rsidR="00D75180" w:rsidRPr="004E1432" w:rsidRDefault="0049786C" w:rsidP="008D16DA">
      <w:pPr>
        <w:rPr>
          <w:b/>
        </w:rPr>
      </w:pPr>
      <w:r w:rsidRPr="004E1432">
        <w:rPr>
          <w:b/>
        </w:rPr>
        <w:t>Podpora rozvoje agroturistiky</w:t>
      </w:r>
    </w:p>
    <w:p w:rsidR="0049786C" w:rsidRPr="004E1432" w:rsidRDefault="0049786C" w:rsidP="0049786C">
      <w:r w:rsidRPr="004E1432">
        <w:rPr>
          <w:u w:val="single"/>
        </w:rPr>
        <w:t>Typ nositele:</w:t>
      </w:r>
      <w:r w:rsidRPr="004E1432">
        <w:t xml:space="preserve"> příspěvkové organizace kraje, zemědělští podnikatelé</w:t>
      </w:r>
    </w:p>
    <w:p w:rsidR="0049786C" w:rsidRPr="004E1432" w:rsidRDefault="0049786C" w:rsidP="0049786C">
      <w:r w:rsidRPr="004E1432">
        <w:rPr>
          <w:u w:val="single"/>
        </w:rPr>
        <w:t>Hlavní příčiny problému:</w:t>
      </w:r>
      <w:r w:rsidRPr="004E1432">
        <w:t xml:space="preserve"> Snižování zaměstnanosti v zemědělství, nedostatek pracovních příležitostí ve venkovských oblastech má negativní vliv na demografickou strukturu obyvatel menších sídel, kdy mladší a vzdělanější obyvatelé odcházejí z území. </w:t>
      </w:r>
    </w:p>
    <w:p w:rsidR="0049786C" w:rsidRPr="004E1432" w:rsidRDefault="0049786C" w:rsidP="0049786C">
      <w:r w:rsidRPr="004E1432">
        <w:rPr>
          <w:u w:val="single"/>
        </w:rPr>
        <w:t>Změna/cíl:</w:t>
      </w:r>
      <w:r w:rsidRPr="004E1432">
        <w:t xml:space="preserve"> Zvýšení zaměstnanosti v sídlech využitím potenciálu </w:t>
      </w:r>
      <w:proofErr w:type="spellStart"/>
      <w:r w:rsidRPr="004E1432">
        <w:t>agroturismu</w:t>
      </w:r>
      <w:proofErr w:type="spellEnd"/>
      <w:r w:rsidRPr="004E1432">
        <w:t xml:space="preserve"> ve venkovských oblastech</w:t>
      </w:r>
    </w:p>
    <w:p w:rsidR="004975D0" w:rsidRPr="00FB57B8" w:rsidRDefault="00FB57B8" w:rsidP="004975D0">
      <w:pPr>
        <w:rPr>
          <w:b/>
        </w:rPr>
      </w:pPr>
      <w:r w:rsidRPr="00FB57B8">
        <w:rPr>
          <w:b/>
        </w:rPr>
        <w:t>Revitalizace ostatních památek</w:t>
      </w:r>
    </w:p>
    <w:p w:rsidR="004975D0" w:rsidRPr="00FB57B8" w:rsidRDefault="004975D0" w:rsidP="004975D0">
      <w:r w:rsidRPr="00FB57B8">
        <w:rPr>
          <w:u w:val="single"/>
        </w:rPr>
        <w:t>Typ nositele:</w:t>
      </w:r>
      <w:r w:rsidRPr="00FB57B8">
        <w:t xml:space="preserve"> </w:t>
      </w:r>
      <w:r w:rsidR="00FB57B8" w:rsidRPr="00FB57B8">
        <w:t>NNO, církevní organizace, obce</w:t>
      </w:r>
    </w:p>
    <w:p w:rsidR="00FB57B8" w:rsidRPr="00FB57B8" w:rsidRDefault="004975D0" w:rsidP="004975D0">
      <w:r w:rsidRPr="00FB57B8">
        <w:rPr>
          <w:u w:val="single"/>
        </w:rPr>
        <w:t>Hlavní příčiny problému:</w:t>
      </w:r>
      <w:r w:rsidRPr="00FB57B8">
        <w:t xml:space="preserve"> </w:t>
      </w:r>
      <w:r w:rsidR="00FB57B8" w:rsidRPr="00FB57B8">
        <w:t>Vysoké náklady spojené s údržbou a ochranou památek v souvislosti s uchováním kulturního dědictví, Nevyužitý potenciál kulturního dědictví.</w:t>
      </w:r>
    </w:p>
    <w:p w:rsidR="004975D0" w:rsidRPr="00FB57B8" w:rsidRDefault="004975D0" w:rsidP="004975D0">
      <w:r w:rsidRPr="00FB57B8">
        <w:rPr>
          <w:u w:val="single"/>
        </w:rPr>
        <w:t>Změna/cíl:</w:t>
      </w:r>
      <w:r w:rsidRPr="00FB57B8">
        <w:t xml:space="preserve"> </w:t>
      </w:r>
      <w:r w:rsidR="00FB57B8" w:rsidRPr="00FB57B8">
        <w:t>Zachovat, ochránit a udržovat potenciál kulturního dědictví</w:t>
      </w:r>
    </w:p>
    <w:p w:rsidR="004975D0" w:rsidRPr="0049004B" w:rsidRDefault="0032415B" w:rsidP="004975D0">
      <w:pPr>
        <w:rPr>
          <w:b/>
        </w:rPr>
      </w:pPr>
      <w:r w:rsidRPr="0049004B">
        <w:rPr>
          <w:b/>
        </w:rPr>
        <w:t>Rozvoj cestovního ruchu</w:t>
      </w:r>
    </w:p>
    <w:p w:rsidR="004975D0" w:rsidRPr="0049004B" w:rsidRDefault="004975D0" w:rsidP="004975D0">
      <w:r w:rsidRPr="0049004B">
        <w:rPr>
          <w:u w:val="single"/>
        </w:rPr>
        <w:t>Typ nositele:</w:t>
      </w:r>
      <w:r w:rsidRPr="0049004B">
        <w:t xml:space="preserve"> kraj,</w:t>
      </w:r>
      <w:r w:rsidR="0032415B" w:rsidRPr="0049004B">
        <w:t xml:space="preserve"> obce, podnikatelé</w:t>
      </w:r>
    </w:p>
    <w:p w:rsidR="0032415B" w:rsidRPr="0049004B" w:rsidRDefault="004975D0" w:rsidP="004975D0">
      <w:r w:rsidRPr="0049004B">
        <w:rPr>
          <w:u w:val="single"/>
        </w:rPr>
        <w:t>Hlavní příčiny problému:</w:t>
      </w:r>
      <w:r w:rsidRPr="0049004B">
        <w:t xml:space="preserve"> </w:t>
      </w:r>
      <w:r w:rsidR="0032415B" w:rsidRPr="0049004B">
        <w:t>Cestovní ruch je velkou příležitostí pro rozvoj zaměstnanosti v přírodně cenných regionech. Budování infrastruktury cestovního ruchu stojí vyšší náklady</w:t>
      </w:r>
      <w:r w:rsidR="0049004B" w:rsidRPr="0049004B">
        <w:t>. Návratnost investice je přitom spojena s velkými riziky.</w:t>
      </w:r>
    </w:p>
    <w:p w:rsidR="0049004B" w:rsidRDefault="004975D0" w:rsidP="004975D0">
      <w:pPr>
        <w:rPr>
          <w:highlight w:val="yellow"/>
        </w:rPr>
      </w:pPr>
      <w:r w:rsidRPr="0049004B">
        <w:rPr>
          <w:u w:val="single"/>
        </w:rPr>
        <w:t>Změna/cíl:</w:t>
      </w:r>
      <w:r w:rsidRPr="0049004B">
        <w:t xml:space="preserve"> Zvýšení zaměstnanosti </w:t>
      </w:r>
      <w:r w:rsidR="0049004B" w:rsidRPr="0049004B">
        <w:t>v regionech s potenciálem cestovního ruchu</w:t>
      </w:r>
    </w:p>
    <w:p w:rsidR="0049004B" w:rsidRDefault="0049004B" w:rsidP="004975D0">
      <w:pPr>
        <w:rPr>
          <w:b/>
          <w:highlight w:val="yellow"/>
        </w:rPr>
      </w:pPr>
      <w:r w:rsidRPr="0049004B">
        <w:rPr>
          <w:b/>
        </w:rPr>
        <w:t>Modernizace silnic nižších tříd a místních komunikací</w:t>
      </w:r>
      <w:r w:rsidRPr="0049004B">
        <w:rPr>
          <w:b/>
          <w:highlight w:val="yellow"/>
        </w:rPr>
        <w:t xml:space="preserve"> </w:t>
      </w:r>
    </w:p>
    <w:p w:rsidR="004975D0" w:rsidRPr="0049004B" w:rsidRDefault="004975D0" w:rsidP="004975D0">
      <w:r w:rsidRPr="0049004B">
        <w:rPr>
          <w:u w:val="single"/>
        </w:rPr>
        <w:t>Typ nositele:</w:t>
      </w:r>
      <w:r w:rsidRPr="0049004B">
        <w:t xml:space="preserve"> </w:t>
      </w:r>
      <w:r w:rsidR="0049004B" w:rsidRPr="004E1432">
        <w:t>Krajská správa a údržba silnic JMK</w:t>
      </w:r>
      <w:r w:rsidR="0049004B" w:rsidRPr="0049004B">
        <w:t>, obce</w:t>
      </w:r>
    </w:p>
    <w:p w:rsidR="0049004B" w:rsidRPr="004E1432" w:rsidRDefault="0049004B" w:rsidP="0049004B">
      <w:r w:rsidRPr="004E1432">
        <w:rPr>
          <w:u w:val="single"/>
        </w:rPr>
        <w:t>Hlavní příčiny problému:</w:t>
      </w:r>
      <w:r w:rsidRPr="004E1432">
        <w:t xml:space="preserve"> Špatný, v některých případech až neudržitelný technický stav některých silnic II. a III. tříd</w:t>
      </w:r>
      <w:r>
        <w:t xml:space="preserve"> a místních komunikací</w:t>
      </w:r>
      <w:r w:rsidRPr="004E1432">
        <w:t>, daný historicky nerealizovanou modernizací při nástupu intenzivní silniční dopravy (zejména nákladní), ohrožení bezpečnosti silničního provozu</w:t>
      </w:r>
    </w:p>
    <w:p w:rsidR="0049004B" w:rsidRPr="004E1432" w:rsidRDefault="0049004B" w:rsidP="0049004B">
      <w:r w:rsidRPr="004E1432">
        <w:rPr>
          <w:u w:val="single"/>
        </w:rPr>
        <w:t>Změna/cíl:</w:t>
      </w:r>
      <w:r w:rsidRPr="004E1432">
        <w:t xml:space="preserve"> </w:t>
      </w:r>
      <w:r>
        <w:t>Zajistit bezpečný provoz na silnicích nižších tříd</w:t>
      </w:r>
    </w:p>
    <w:p w:rsidR="002E6276" w:rsidRPr="004E1432" w:rsidRDefault="002E6276" w:rsidP="002E6276">
      <w:pPr>
        <w:rPr>
          <w:b/>
        </w:rPr>
      </w:pPr>
      <w:r w:rsidRPr="004E1432">
        <w:rPr>
          <w:b/>
        </w:rPr>
        <w:t xml:space="preserve">Modernizace </w:t>
      </w:r>
      <w:r>
        <w:rPr>
          <w:b/>
        </w:rPr>
        <w:t>ostatních</w:t>
      </w:r>
      <w:r w:rsidRPr="004E1432">
        <w:rPr>
          <w:b/>
        </w:rPr>
        <w:t xml:space="preserve"> nemocnic </w:t>
      </w:r>
    </w:p>
    <w:p w:rsidR="002E6276" w:rsidRPr="004E1432" w:rsidRDefault="002E6276" w:rsidP="002E6276">
      <w:r w:rsidRPr="004E1432">
        <w:rPr>
          <w:u w:val="single"/>
        </w:rPr>
        <w:t>Typ nositele:</w:t>
      </w:r>
      <w:r w:rsidRPr="004E1432">
        <w:t xml:space="preserve"> příspěvkové organizace kraje</w:t>
      </w:r>
    </w:p>
    <w:p w:rsidR="002E6276" w:rsidRPr="004E1432" w:rsidRDefault="002E6276" w:rsidP="002E6276">
      <w:r w:rsidRPr="004E1432">
        <w:rPr>
          <w:u w:val="single"/>
        </w:rPr>
        <w:t>Hlavní příčiny problému:</w:t>
      </w:r>
      <w:r w:rsidRPr="004E1432">
        <w:t xml:space="preserve"> Regionální disparity v kvalitě vybavení a poskytování služeb mezi jednotlivými zařízeními poskytujícími vysoce specializovanou a návaznou péči, nevyhovující prostředí pro efektivní spolupráci zařízení různých medicínských úrovní</w:t>
      </w:r>
    </w:p>
    <w:p w:rsidR="004975D0" w:rsidRDefault="002E6276" w:rsidP="008D16DA">
      <w:r w:rsidRPr="004E1432">
        <w:rPr>
          <w:u w:val="single"/>
        </w:rPr>
        <w:t>Změna/cíl:</w:t>
      </w:r>
      <w:r w:rsidRPr="004E1432">
        <w:t xml:space="preserve"> Zvýšení kvality návazné péče pro obyvatelstvo ve spádovém území </w:t>
      </w:r>
    </w:p>
    <w:p w:rsidR="00D75180" w:rsidRDefault="00D75180" w:rsidP="008D16DA"/>
    <w:p w:rsidR="00D75180" w:rsidRDefault="00D75180" w:rsidP="00046714">
      <w:pPr>
        <w:spacing w:after="200" w:line="276" w:lineRule="auto"/>
        <w:jc w:val="left"/>
      </w:pPr>
    </w:p>
    <w:p w:rsidR="00D75180" w:rsidRDefault="00D75180" w:rsidP="00D75180">
      <w:pPr>
        <w:pStyle w:val="Nadpis1"/>
      </w:pPr>
      <w:bookmarkStart w:id="5" w:name="_Toc454200428"/>
      <w:r>
        <w:lastRenderedPageBreak/>
        <w:t>aktivit</w:t>
      </w:r>
      <w:r w:rsidR="00DF3C9C">
        <w:t>y</w:t>
      </w:r>
      <w:r>
        <w:t xml:space="preserve"> AP SRR</w:t>
      </w:r>
      <w:bookmarkEnd w:id="5"/>
    </w:p>
    <w:p w:rsidR="004975D0" w:rsidRDefault="004975D0" w:rsidP="004975D0"/>
    <w:p w:rsidR="004975D0" w:rsidRDefault="004975D0" w:rsidP="004975D0">
      <w:r w:rsidRPr="00046714">
        <w:t>V současné podobě j</w:t>
      </w:r>
      <w:r>
        <w:t>e výrazná většina aktivit</w:t>
      </w:r>
      <w:r w:rsidRPr="00046714">
        <w:t xml:space="preserve"> AP SRR</w:t>
      </w:r>
      <w:r>
        <w:t xml:space="preserve"> ve vztahu k rozvoji kraje</w:t>
      </w:r>
      <w:r w:rsidRPr="00046714">
        <w:t xml:space="preserve"> hodnocen</w:t>
      </w:r>
      <w:r>
        <w:t>a</w:t>
      </w:r>
      <w:r w:rsidRPr="00046714">
        <w:t xml:space="preserve"> jako </w:t>
      </w:r>
      <w:r>
        <w:t>(</w:t>
      </w:r>
      <w:r w:rsidRPr="00046714">
        <w:t>středně</w:t>
      </w:r>
      <w:r>
        <w:t>)</w:t>
      </w:r>
      <w:r w:rsidRPr="00046714">
        <w:t xml:space="preserve"> významn</w:t>
      </w:r>
      <w:r>
        <w:t>á</w:t>
      </w:r>
      <w:r w:rsidRPr="00046714">
        <w:t xml:space="preserve">. </w:t>
      </w:r>
      <w:r>
        <w:t>Témata těchto aktivit jsou zakotvena jak ve Strategii rozvoje Jihomoravského kraje do 2020 (SRJMK 2020), tak v dalších oborových koncepcích (např. ve Strategii rozvoje lidských zdrojů JMK 2016–2025 (SRLZ). Určité aktivity lze nicméně zdůraznit jak velmi významné, či prioritní. V případě prioritních aktivit jde o dobudování páteřní silniční infrastruktury a o řešení problematiky suchu. Ve skupině velmi významných aktivit jde o podporu inovačních aktivit a dopravní infrastruktury. Přehled těchto významnějších aktivit se stručným zdůvodněním je uveden v následující tabulce.</w:t>
      </w:r>
    </w:p>
    <w:p w:rsidR="004975D0" w:rsidRDefault="004975D0" w:rsidP="004975D0"/>
    <w:tbl>
      <w:tblPr>
        <w:tblStyle w:val="Svtlmkazvraznn11"/>
        <w:tblW w:w="0" w:type="auto"/>
        <w:tblLook w:val="04A0" w:firstRow="1" w:lastRow="0" w:firstColumn="1" w:lastColumn="0" w:noHBand="0" w:noVBand="1"/>
      </w:tblPr>
      <w:tblGrid>
        <w:gridCol w:w="4606"/>
        <w:gridCol w:w="4606"/>
      </w:tblGrid>
      <w:tr w:rsidR="004975D0" w:rsidRPr="0072724A" w:rsidTr="004975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06" w:type="dxa"/>
            <w:vAlign w:val="center"/>
          </w:tcPr>
          <w:p w:rsidR="004975D0" w:rsidRPr="0072724A" w:rsidRDefault="004975D0" w:rsidP="004975D0">
            <w:pPr>
              <w:pStyle w:val="Texttabulka"/>
              <w:spacing w:before="40" w:after="40"/>
              <w:rPr>
                <w:i/>
                <w:lang w:val="cs-CZ"/>
              </w:rPr>
            </w:pPr>
            <w:r w:rsidRPr="0072724A">
              <w:rPr>
                <w:i/>
                <w:lang w:val="cs-CZ"/>
              </w:rPr>
              <w:t>Aktivity AP SRR se zvýšeným významem pro rozvoj Jihomoravského kraje</w:t>
            </w:r>
          </w:p>
        </w:tc>
        <w:tc>
          <w:tcPr>
            <w:tcW w:w="4606" w:type="dxa"/>
            <w:vAlign w:val="center"/>
          </w:tcPr>
          <w:p w:rsidR="004975D0" w:rsidRPr="0072724A" w:rsidRDefault="004975D0" w:rsidP="004975D0">
            <w:pPr>
              <w:pStyle w:val="Texttabulka"/>
              <w:spacing w:before="40" w:after="40"/>
              <w:cnfStyle w:val="100000000000" w:firstRow="1" w:lastRow="0" w:firstColumn="0" w:lastColumn="0" w:oddVBand="0" w:evenVBand="0" w:oddHBand="0" w:evenHBand="0" w:firstRowFirstColumn="0" w:firstRowLastColumn="0" w:lastRowFirstColumn="0" w:lastRowLastColumn="0"/>
              <w:rPr>
                <w:i/>
                <w:lang w:val="cs-CZ"/>
              </w:rPr>
            </w:pPr>
            <w:r w:rsidRPr="0072724A">
              <w:rPr>
                <w:i/>
                <w:lang w:val="cs-CZ"/>
              </w:rPr>
              <w:t>Zdůvodnění významnosti</w:t>
            </w:r>
          </w:p>
        </w:tc>
      </w:tr>
      <w:tr w:rsidR="004975D0" w:rsidRPr="0072724A" w:rsidTr="0049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vAlign w:val="center"/>
          </w:tcPr>
          <w:p w:rsidR="004975D0" w:rsidRPr="0072724A" w:rsidRDefault="004975D0" w:rsidP="004975D0">
            <w:pPr>
              <w:pStyle w:val="Texttabulka"/>
              <w:spacing w:before="40" w:after="40"/>
              <w:rPr>
                <w:lang w:val="cs-CZ"/>
              </w:rPr>
            </w:pPr>
            <w:r w:rsidRPr="00370547">
              <w:rPr>
                <w:lang w:val="cs-CZ"/>
              </w:rPr>
              <w:t>Prioritní</w:t>
            </w:r>
          </w:p>
        </w:tc>
      </w:tr>
      <w:tr w:rsidR="00243A23" w:rsidRPr="0072724A" w:rsidTr="00497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43A23" w:rsidRPr="00243A23" w:rsidRDefault="00243A23" w:rsidP="00243A23">
            <w:pPr>
              <w:pStyle w:val="Texttabulka"/>
              <w:spacing w:before="40" w:after="40"/>
              <w:rPr>
                <w:b w:val="0"/>
                <w:lang w:val="cs-CZ"/>
              </w:rPr>
            </w:pPr>
            <w:r w:rsidRPr="00243A23">
              <w:rPr>
                <w:b w:val="0"/>
                <w:lang w:val="cs-CZ"/>
              </w:rPr>
              <w:t xml:space="preserve">1.1.1 Podpora podnikatelských inkubátorů, inovačních center, inovací samotných, V-T parků, center pro transfer technologií a klastrů </w:t>
            </w:r>
          </w:p>
        </w:tc>
        <w:tc>
          <w:tcPr>
            <w:tcW w:w="4606" w:type="dxa"/>
            <w:vAlign w:val="center"/>
          </w:tcPr>
          <w:p w:rsidR="00243A23" w:rsidRPr="00243A23" w:rsidRDefault="00243A23" w:rsidP="004975D0">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r>
              <w:rPr>
                <w:lang w:val="cs-CZ"/>
              </w:rPr>
              <w:t>Akcentováno v SRJMK 2020 – opatření 1.1 a 1.2. Jihomoravský kraj úspěšně vybudoval funkční inovační infrastrukturu a tu je třeba dále rozvíjet.</w:t>
            </w:r>
          </w:p>
        </w:tc>
      </w:tr>
      <w:tr w:rsidR="00243A23" w:rsidRPr="0072724A" w:rsidTr="0049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43A23" w:rsidRPr="00243A23" w:rsidRDefault="00243A23" w:rsidP="00243A23">
            <w:pPr>
              <w:pStyle w:val="Texttabulka"/>
              <w:spacing w:before="40" w:after="40"/>
              <w:rPr>
                <w:b w:val="0"/>
                <w:lang w:val="cs-CZ"/>
              </w:rPr>
            </w:pPr>
            <w:r w:rsidRPr="00243A23">
              <w:rPr>
                <w:b w:val="0"/>
                <w:lang w:val="cs-CZ"/>
              </w:rPr>
              <w:t xml:space="preserve">1.1.2 Podpora propojování výše zmíněných institucí s vysokými školami, včetně rozšíření jejich mezinárodní spolupráce apod. </w:t>
            </w:r>
          </w:p>
        </w:tc>
        <w:tc>
          <w:tcPr>
            <w:tcW w:w="4606" w:type="dxa"/>
            <w:vAlign w:val="center"/>
          </w:tcPr>
          <w:p w:rsidR="00243A23" w:rsidRPr="00243A23" w:rsidRDefault="00243A23" w:rsidP="004975D0">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r>
              <w:rPr>
                <w:lang w:val="cs-CZ"/>
              </w:rPr>
              <w:t>Akcentováno v SRJMK 2020 – opatření 1.1 Rozvoj znalostní ekonomiky a v SRLZ. Spolupráce a tvorba sítí jsou nezbytnou podmínkou pro další posilování ekonomiky kraje.</w:t>
            </w:r>
          </w:p>
        </w:tc>
      </w:tr>
      <w:tr w:rsidR="00243A23" w:rsidRPr="0072724A" w:rsidTr="00497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43A23" w:rsidRPr="00243A23" w:rsidRDefault="00243A23" w:rsidP="00243A23">
            <w:pPr>
              <w:pStyle w:val="Texttabulka"/>
              <w:spacing w:before="40" w:after="40"/>
              <w:rPr>
                <w:b w:val="0"/>
                <w:lang w:val="cs-CZ"/>
              </w:rPr>
            </w:pPr>
            <w:r w:rsidRPr="00243A23">
              <w:rPr>
                <w:b w:val="0"/>
                <w:lang w:val="cs-CZ"/>
              </w:rPr>
              <w:t xml:space="preserve">1.2.1 Zvyšování kvality výuky a zlepšování podmínek a ICT vybavení pro rozvoj nadaných studentů a usměrnění jejích přednostní orientace na obory spojené s rozvojem daného regionu a jeho rozvojového potenciálu </w:t>
            </w:r>
          </w:p>
        </w:tc>
        <w:tc>
          <w:tcPr>
            <w:tcW w:w="4606" w:type="dxa"/>
            <w:vAlign w:val="center"/>
          </w:tcPr>
          <w:p w:rsidR="00243A23" w:rsidRPr="00144421" w:rsidRDefault="00144421" w:rsidP="00C33B43">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r>
              <w:rPr>
                <w:lang w:val="cs-CZ"/>
              </w:rPr>
              <w:t>Jihomoravsk</w:t>
            </w:r>
            <w:r w:rsidR="00C33B43">
              <w:rPr>
                <w:lang w:val="cs-CZ"/>
              </w:rPr>
              <w:t>ý</w:t>
            </w:r>
            <w:r>
              <w:rPr>
                <w:lang w:val="cs-CZ"/>
              </w:rPr>
              <w:t xml:space="preserve"> kraj aktivitu podpořil realizací projektu „</w:t>
            </w:r>
            <w:r w:rsidRPr="00144421">
              <w:rPr>
                <w:lang w:val="cs-CZ"/>
              </w:rPr>
              <w:t>Podpora talentů v přírodovědných a technických oborech v slovensko-českém příhraničí</w:t>
            </w:r>
            <w:r>
              <w:rPr>
                <w:lang w:val="cs-CZ"/>
              </w:rPr>
              <w:t xml:space="preserve">“, podpora talentovaných žáků akcentována ve </w:t>
            </w:r>
            <w:r w:rsidR="00C33B43">
              <w:rPr>
                <w:lang w:val="cs-CZ"/>
              </w:rPr>
              <w:t>SRLZ</w:t>
            </w:r>
            <w:r>
              <w:rPr>
                <w:lang w:val="cs-CZ"/>
              </w:rPr>
              <w:t>.</w:t>
            </w:r>
          </w:p>
        </w:tc>
      </w:tr>
      <w:tr w:rsidR="00243A23" w:rsidRPr="0072724A" w:rsidTr="0049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43A23" w:rsidRPr="00243A23" w:rsidRDefault="00243A23" w:rsidP="00243A23">
            <w:pPr>
              <w:pStyle w:val="Texttabulka"/>
              <w:spacing w:before="40" w:after="40"/>
              <w:rPr>
                <w:b w:val="0"/>
                <w:lang w:val="cs-CZ"/>
              </w:rPr>
            </w:pPr>
            <w:r w:rsidRPr="00243A23">
              <w:rPr>
                <w:b w:val="0"/>
                <w:lang w:val="cs-CZ"/>
              </w:rPr>
              <w:t>1.2.2 Podpora výzkumu a vývoje ve veřejných i soukromých institucích, jejich kooperaci</w:t>
            </w:r>
          </w:p>
        </w:tc>
        <w:tc>
          <w:tcPr>
            <w:tcW w:w="4606" w:type="dxa"/>
            <w:vAlign w:val="center"/>
          </w:tcPr>
          <w:p w:rsidR="00243A23" w:rsidRPr="00243A23" w:rsidRDefault="00144421" w:rsidP="004975D0">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r>
              <w:rPr>
                <w:lang w:val="cs-CZ"/>
              </w:rPr>
              <w:t>Akcentováno v SRJMK 2020 – opatření 1.1 Rozvoj znalostní ekonomiky.</w:t>
            </w:r>
          </w:p>
        </w:tc>
      </w:tr>
      <w:tr w:rsidR="00243A23" w:rsidRPr="0072724A" w:rsidTr="00497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43A23" w:rsidRPr="00243A23" w:rsidRDefault="00243A23" w:rsidP="00243A23">
            <w:pPr>
              <w:pStyle w:val="Texttabulka"/>
              <w:spacing w:before="40" w:after="40"/>
              <w:rPr>
                <w:b w:val="0"/>
                <w:lang w:val="cs-CZ"/>
              </w:rPr>
            </w:pPr>
            <w:r w:rsidRPr="00243A23">
              <w:rPr>
                <w:b w:val="0"/>
                <w:lang w:val="cs-CZ"/>
              </w:rPr>
              <w:t xml:space="preserve">1.3.1 Rozšiřování integrovaných systémů veřejné dopravy, přestupních terminálů, budování uzlů integrované dopravy, výstavba multimodálních terminálů </w:t>
            </w:r>
          </w:p>
        </w:tc>
        <w:tc>
          <w:tcPr>
            <w:tcW w:w="4606" w:type="dxa"/>
            <w:vAlign w:val="center"/>
          </w:tcPr>
          <w:p w:rsidR="00243A23" w:rsidRPr="00243A23" w:rsidRDefault="00144421" w:rsidP="004975D0">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r>
              <w:rPr>
                <w:lang w:val="cs-CZ"/>
              </w:rPr>
              <w:t xml:space="preserve">Akcentováno v SRJMK 2020 – opatření 4.4. Jihomoravský kraj chce dále </w:t>
            </w:r>
            <w:r w:rsidR="006F2E13">
              <w:rPr>
                <w:lang w:val="cs-CZ"/>
              </w:rPr>
              <w:t>zkvalitnit a zlepšit vybavení přestupních uzlů integrovaného dopravního systému.</w:t>
            </w:r>
          </w:p>
        </w:tc>
      </w:tr>
      <w:tr w:rsidR="00243A23" w:rsidRPr="0072724A" w:rsidTr="0049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43A23" w:rsidRPr="00243A23" w:rsidRDefault="00243A23" w:rsidP="00243A23">
            <w:pPr>
              <w:pStyle w:val="Texttabulka"/>
              <w:spacing w:before="40" w:after="40"/>
              <w:rPr>
                <w:b w:val="0"/>
                <w:lang w:val="cs-CZ"/>
              </w:rPr>
            </w:pPr>
            <w:r w:rsidRPr="00243A23">
              <w:rPr>
                <w:b w:val="0"/>
                <w:lang w:val="cs-CZ"/>
              </w:rPr>
              <w:t xml:space="preserve">1.3.2 Budování infrastruktury pro dopravu v klidu </w:t>
            </w:r>
          </w:p>
        </w:tc>
        <w:tc>
          <w:tcPr>
            <w:tcW w:w="4606" w:type="dxa"/>
            <w:vAlign w:val="center"/>
          </w:tcPr>
          <w:p w:rsidR="009265E0" w:rsidRPr="009265E0" w:rsidRDefault="009265E0" w:rsidP="009265E0">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r>
              <w:rPr>
                <w:lang w:val="cs-CZ"/>
              </w:rPr>
              <w:t>Jen</w:t>
            </w:r>
            <w:r w:rsidRPr="009265E0">
              <w:rPr>
                <w:lang w:val="cs-CZ"/>
              </w:rPr>
              <w:t xml:space="preserve"> </w:t>
            </w:r>
            <w:r>
              <w:rPr>
                <w:lang w:val="cs-CZ"/>
              </w:rPr>
              <w:t xml:space="preserve">v </w:t>
            </w:r>
            <w:r w:rsidRPr="009265E0">
              <w:rPr>
                <w:lang w:val="cs-CZ"/>
              </w:rPr>
              <w:t>brněnské aglomeraci chybí</w:t>
            </w:r>
          </w:p>
          <w:p w:rsidR="00243A23" w:rsidRPr="009265E0" w:rsidRDefault="009265E0" w:rsidP="009265E0">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r w:rsidRPr="009265E0">
              <w:rPr>
                <w:lang w:val="cs-CZ"/>
              </w:rPr>
              <w:t>téměř 135 tisíc rezidentních parkovacích míst a přes 6,5 tisíc míst ostatního parkování</w:t>
            </w:r>
            <w:r>
              <w:rPr>
                <w:lang w:val="cs-CZ"/>
              </w:rPr>
              <w:t>.</w:t>
            </w:r>
          </w:p>
        </w:tc>
      </w:tr>
      <w:tr w:rsidR="00243A23" w:rsidRPr="0072724A" w:rsidTr="00497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43A23" w:rsidRPr="00243A23" w:rsidRDefault="00243A23" w:rsidP="00243A23">
            <w:pPr>
              <w:pStyle w:val="Texttabulka"/>
              <w:spacing w:before="40" w:after="40"/>
              <w:rPr>
                <w:b w:val="0"/>
                <w:lang w:val="cs-CZ"/>
              </w:rPr>
            </w:pPr>
            <w:r w:rsidRPr="00243A23">
              <w:rPr>
                <w:b w:val="0"/>
                <w:lang w:val="cs-CZ"/>
              </w:rPr>
              <w:t xml:space="preserve">1.3.3 Budování infastruktury pro městskou dopravu </w:t>
            </w:r>
          </w:p>
        </w:tc>
        <w:tc>
          <w:tcPr>
            <w:tcW w:w="4606" w:type="dxa"/>
            <w:vAlign w:val="center"/>
          </w:tcPr>
          <w:p w:rsidR="00243A23" w:rsidRPr="00144421" w:rsidRDefault="009265E0" w:rsidP="009265E0">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r>
              <w:rPr>
                <w:lang w:val="cs-CZ"/>
              </w:rPr>
              <w:t>Ekologická městská doprava by měla být dominantním způsobem přepravy obyvatel ve městech.</w:t>
            </w:r>
          </w:p>
        </w:tc>
      </w:tr>
      <w:tr w:rsidR="00243A23" w:rsidRPr="0072724A" w:rsidTr="0049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43A23" w:rsidRPr="00243A23" w:rsidRDefault="00243A23" w:rsidP="00243A23">
            <w:pPr>
              <w:pStyle w:val="Texttabulka"/>
              <w:spacing w:before="40" w:after="40"/>
              <w:rPr>
                <w:b w:val="0"/>
                <w:lang w:val="cs-CZ"/>
              </w:rPr>
            </w:pPr>
            <w:r w:rsidRPr="00243A23">
              <w:rPr>
                <w:b w:val="0"/>
                <w:lang w:val="cs-CZ"/>
              </w:rPr>
              <w:t xml:space="preserve">1.3.4 Budování infastruktury pro nemotorovou dopravu </w:t>
            </w:r>
          </w:p>
        </w:tc>
        <w:tc>
          <w:tcPr>
            <w:tcW w:w="4606" w:type="dxa"/>
            <w:vAlign w:val="center"/>
          </w:tcPr>
          <w:p w:rsidR="00243A23" w:rsidRPr="00243A23" w:rsidRDefault="00243A23" w:rsidP="004975D0">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r>
              <w:rPr>
                <w:lang w:val="cs-CZ"/>
              </w:rPr>
              <w:t xml:space="preserve">Akcentováno v SRJMK 2020 – opatření 3.1. </w:t>
            </w:r>
            <w:r w:rsidRPr="0072724A">
              <w:rPr>
                <w:lang w:val="cs-CZ"/>
              </w:rPr>
              <w:t xml:space="preserve">Jihomoravský kraj má příznivé podmínky pro </w:t>
            </w:r>
            <w:proofErr w:type="spellStart"/>
            <w:r w:rsidRPr="0072724A">
              <w:rPr>
                <w:lang w:val="cs-CZ"/>
              </w:rPr>
              <w:t>cyklodopravu</w:t>
            </w:r>
            <w:proofErr w:type="spellEnd"/>
            <w:r w:rsidRPr="0072724A">
              <w:rPr>
                <w:lang w:val="cs-CZ"/>
              </w:rPr>
              <w:t>, nicméně potřebná infrastruktura ve značné míře chybí, resp. je nespojitá.</w:t>
            </w:r>
          </w:p>
        </w:tc>
      </w:tr>
      <w:tr w:rsidR="00243A23" w:rsidRPr="0072724A" w:rsidTr="00497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43A23" w:rsidRPr="00243A23" w:rsidRDefault="00243A23" w:rsidP="00243A23">
            <w:pPr>
              <w:pStyle w:val="Texttabulka"/>
              <w:spacing w:before="40" w:after="40"/>
              <w:rPr>
                <w:b w:val="0"/>
                <w:lang w:val="cs-CZ"/>
              </w:rPr>
            </w:pPr>
            <w:r w:rsidRPr="00243A23">
              <w:rPr>
                <w:b w:val="0"/>
                <w:lang w:val="cs-CZ"/>
              </w:rPr>
              <w:t xml:space="preserve">1.3.5 Budování veřejných logistických center </w:t>
            </w:r>
          </w:p>
        </w:tc>
        <w:tc>
          <w:tcPr>
            <w:tcW w:w="4606" w:type="dxa"/>
            <w:vAlign w:val="center"/>
          </w:tcPr>
          <w:p w:rsidR="00243A23" w:rsidRPr="009265E0" w:rsidRDefault="009265E0" w:rsidP="000557FE">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r w:rsidRPr="009265E0">
              <w:rPr>
                <w:lang w:val="cs-CZ"/>
              </w:rPr>
              <w:t xml:space="preserve">Akcentováno v SRJMK 2020 – opatření </w:t>
            </w:r>
            <w:proofErr w:type="gramStart"/>
            <w:r w:rsidRPr="009265E0">
              <w:rPr>
                <w:lang w:val="cs-CZ"/>
              </w:rPr>
              <w:t xml:space="preserve">3.2. </w:t>
            </w:r>
            <w:r w:rsidR="000557FE">
              <w:rPr>
                <w:lang w:val="cs-CZ"/>
              </w:rPr>
              <w:t>v poloze</w:t>
            </w:r>
            <w:proofErr w:type="gramEnd"/>
            <w:r w:rsidR="000557FE">
              <w:rPr>
                <w:lang w:val="cs-CZ"/>
              </w:rPr>
              <w:t xml:space="preserve"> Brno / Břeclav.</w:t>
            </w:r>
          </w:p>
        </w:tc>
      </w:tr>
      <w:tr w:rsidR="00243A23" w:rsidRPr="0072724A" w:rsidTr="0049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43A23" w:rsidRPr="00243A23" w:rsidRDefault="00243A23" w:rsidP="00243A23">
            <w:pPr>
              <w:pStyle w:val="Texttabulka"/>
              <w:spacing w:before="40" w:after="40"/>
              <w:rPr>
                <w:b w:val="0"/>
                <w:lang w:val="cs-CZ"/>
              </w:rPr>
            </w:pPr>
            <w:r w:rsidRPr="00243A23">
              <w:rPr>
                <w:b w:val="0"/>
                <w:lang w:val="cs-CZ"/>
              </w:rPr>
              <w:t xml:space="preserve">1.3.6 Rozvoj mezinárodních letišť </w:t>
            </w:r>
          </w:p>
        </w:tc>
        <w:tc>
          <w:tcPr>
            <w:tcW w:w="4606" w:type="dxa"/>
            <w:vAlign w:val="center"/>
          </w:tcPr>
          <w:p w:rsidR="00243A23" w:rsidRPr="009265E0" w:rsidRDefault="009265E0" w:rsidP="009265E0">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r w:rsidRPr="009265E0">
              <w:rPr>
                <w:lang w:val="cs-CZ"/>
              </w:rPr>
              <w:t xml:space="preserve">Z hlediska konkurenceschopnosti kraje je důležité zajistit napojení Brna na globální centra prostřednictvím </w:t>
            </w:r>
            <w:r>
              <w:rPr>
                <w:lang w:val="cs-CZ"/>
              </w:rPr>
              <w:t>L</w:t>
            </w:r>
            <w:r w:rsidRPr="009265E0">
              <w:rPr>
                <w:lang w:val="cs-CZ"/>
              </w:rPr>
              <w:t xml:space="preserve">etiště </w:t>
            </w:r>
            <w:r>
              <w:rPr>
                <w:lang w:val="cs-CZ"/>
              </w:rPr>
              <w:t>Brno-</w:t>
            </w:r>
            <w:r w:rsidRPr="009265E0">
              <w:rPr>
                <w:lang w:val="cs-CZ"/>
              </w:rPr>
              <w:t>Tuřany.</w:t>
            </w:r>
          </w:p>
        </w:tc>
      </w:tr>
      <w:tr w:rsidR="00243A23" w:rsidRPr="0072724A" w:rsidTr="00497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43A23" w:rsidRPr="00243A23" w:rsidRDefault="00243A23" w:rsidP="00243A23">
            <w:pPr>
              <w:pStyle w:val="Texttabulka"/>
              <w:spacing w:before="40" w:after="40"/>
              <w:rPr>
                <w:b w:val="0"/>
                <w:lang w:val="cs-CZ"/>
              </w:rPr>
            </w:pPr>
            <w:r w:rsidRPr="00243A23">
              <w:rPr>
                <w:b w:val="0"/>
                <w:lang w:val="cs-CZ"/>
              </w:rPr>
              <w:lastRenderedPageBreak/>
              <w:t xml:space="preserve">1.4.1 Doplnění chybějící dopravní infrastruktury </w:t>
            </w:r>
          </w:p>
        </w:tc>
        <w:tc>
          <w:tcPr>
            <w:tcW w:w="4606" w:type="dxa"/>
            <w:vAlign w:val="center"/>
          </w:tcPr>
          <w:p w:rsidR="00243A23" w:rsidRPr="000557FE" w:rsidRDefault="000557FE" w:rsidP="004975D0">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r w:rsidRPr="009265E0">
              <w:rPr>
                <w:lang w:val="cs-CZ"/>
              </w:rPr>
              <w:t>Akcentováno v SRJMK 2020</w:t>
            </w:r>
            <w:r>
              <w:rPr>
                <w:lang w:val="cs-CZ"/>
              </w:rPr>
              <w:t>, priorita 3. Jde např. o obchvaty obcí v brněnské aglomeraci.</w:t>
            </w:r>
          </w:p>
        </w:tc>
      </w:tr>
      <w:tr w:rsidR="00243A23" w:rsidRPr="0072724A" w:rsidTr="0049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43A23" w:rsidRPr="0072724A" w:rsidRDefault="00243A23" w:rsidP="004975D0">
            <w:pPr>
              <w:pStyle w:val="Texttabulka"/>
              <w:spacing w:before="40" w:after="40"/>
              <w:rPr>
                <w:b w:val="0"/>
                <w:lang w:val="cs-CZ"/>
              </w:rPr>
            </w:pPr>
            <w:r w:rsidRPr="0072724A">
              <w:rPr>
                <w:b w:val="0"/>
                <w:lang w:val="cs-CZ"/>
              </w:rPr>
              <w:t>2.1.1 Dobudování chybějících úseků dálnic (s důrazem na TEN-T) a rychlostních komunikací</w:t>
            </w:r>
          </w:p>
        </w:tc>
        <w:tc>
          <w:tcPr>
            <w:tcW w:w="4606" w:type="dxa"/>
            <w:vAlign w:val="center"/>
          </w:tcPr>
          <w:p w:rsidR="00243A23" w:rsidRPr="0072724A" w:rsidRDefault="00243A23" w:rsidP="004975D0">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r>
              <w:rPr>
                <w:lang w:val="cs-CZ"/>
              </w:rPr>
              <w:t>Akcentováno v SRJMK 2020 – opatření 3.1. Klíčové je zejména v</w:t>
            </w:r>
            <w:r w:rsidRPr="0072724A">
              <w:rPr>
                <w:lang w:val="cs-CZ"/>
              </w:rPr>
              <w:t>ybudování R43</w:t>
            </w:r>
            <w:r>
              <w:rPr>
                <w:lang w:val="cs-CZ"/>
              </w:rPr>
              <w:t xml:space="preserve"> zlepšení dopravní dostupnosti severní části kraje, d</w:t>
            </w:r>
            <w:r w:rsidRPr="0072724A">
              <w:rPr>
                <w:lang w:val="cs-CZ"/>
              </w:rPr>
              <w:t>ále R52</w:t>
            </w:r>
            <w:r>
              <w:rPr>
                <w:lang w:val="cs-CZ"/>
              </w:rPr>
              <w:t xml:space="preserve"> (zlepšení napojení Brna na Vídeň)</w:t>
            </w:r>
            <w:r w:rsidRPr="0072724A">
              <w:rPr>
                <w:lang w:val="cs-CZ"/>
              </w:rPr>
              <w:t xml:space="preserve"> a R55</w:t>
            </w:r>
            <w:r>
              <w:rPr>
                <w:lang w:val="cs-CZ"/>
              </w:rPr>
              <w:t xml:space="preserve"> (snížení dopravní zátěže obcí a vybudování propojení na dálnici D1).</w:t>
            </w:r>
          </w:p>
        </w:tc>
      </w:tr>
      <w:tr w:rsidR="00243A23" w:rsidRPr="0072724A" w:rsidTr="00497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43A23" w:rsidRPr="00243A23" w:rsidRDefault="00243A23" w:rsidP="00243A23">
            <w:pPr>
              <w:pStyle w:val="Texttabulka"/>
              <w:spacing w:before="40" w:after="40"/>
              <w:rPr>
                <w:b w:val="0"/>
                <w:lang w:val="cs-CZ"/>
              </w:rPr>
            </w:pPr>
            <w:r w:rsidRPr="00243A23">
              <w:rPr>
                <w:b w:val="0"/>
                <w:lang w:val="cs-CZ"/>
              </w:rPr>
              <w:t xml:space="preserve">2.1.2 Zkvalitnění a zvýšení propustnosti klíčových silničních komunikací I. třídy zajišťujících strategické propojení center a rozvojových území </w:t>
            </w:r>
          </w:p>
        </w:tc>
        <w:tc>
          <w:tcPr>
            <w:tcW w:w="4606" w:type="dxa"/>
            <w:vAlign w:val="center"/>
          </w:tcPr>
          <w:p w:rsidR="00243A23" w:rsidRPr="0072724A" w:rsidRDefault="00243A23" w:rsidP="00CC6CC0">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r>
              <w:rPr>
                <w:lang w:val="cs-CZ"/>
              </w:rPr>
              <w:t>Akcentováno v SRJMK 2020 – opatření 3.1. Na řadě komunikací jsou „úzká místa“ limitující jejich potenciál a propustnost a vyvolávající další negativní dopady.</w:t>
            </w:r>
          </w:p>
        </w:tc>
      </w:tr>
      <w:tr w:rsidR="00243A23" w:rsidRPr="0072724A" w:rsidTr="0049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43A23" w:rsidRPr="00243A23" w:rsidRDefault="00243A23" w:rsidP="00243A23">
            <w:pPr>
              <w:pStyle w:val="Texttabulka"/>
              <w:spacing w:before="40" w:after="40"/>
              <w:rPr>
                <w:b w:val="0"/>
                <w:lang w:val="cs-CZ"/>
              </w:rPr>
            </w:pPr>
            <w:r w:rsidRPr="00243A23">
              <w:rPr>
                <w:b w:val="0"/>
                <w:lang w:val="cs-CZ"/>
              </w:rPr>
              <w:t xml:space="preserve">2.1.3 Posílení síťového charakteru spojeného s budováním obchvatů, přeložek a nových přístupů pro bezproblémové napojení na páteřní silniční infrastrukturu </w:t>
            </w:r>
          </w:p>
        </w:tc>
        <w:tc>
          <w:tcPr>
            <w:tcW w:w="4606" w:type="dxa"/>
            <w:vAlign w:val="center"/>
          </w:tcPr>
          <w:p w:rsidR="00243A23" w:rsidRPr="0072724A" w:rsidRDefault="00243A23" w:rsidP="00CC6CC0">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r>
              <w:rPr>
                <w:lang w:val="cs-CZ"/>
              </w:rPr>
              <w:t>Akcentováno v SRJMK 2020 – opatření 3.1. Kvalitu života obyvatel řady měst i prostupnost dopravní sítě omezují nevybudované obchvaty měst.</w:t>
            </w:r>
          </w:p>
        </w:tc>
      </w:tr>
      <w:tr w:rsidR="00243A23" w:rsidRPr="0072724A" w:rsidTr="00497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43A23" w:rsidRPr="00243A23" w:rsidRDefault="00243A23" w:rsidP="00243A23">
            <w:pPr>
              <w:pStyle w:val="Texttabulka"/>
              <w:spacing w:before="40" w:after="40"/>
              <w:rPr>
                <w:b w:val="0"/>
                <w:lang w:val="cs-CZ"/>
              </w:rPr>
            </w:pPr>
            <w:r w:rsidRPr="00243A23">
              <w:rPr>
                <w:b w:val="0"/>
                <w:lang w:val="cs-CZ"/>
              </w:rPr>
              <w:t xml:space="preserve">2.2.1 Dostavba konkrétních úseků železniční sítě </w:t>
            </w:r>
          </w:p>
        </w:tc>
        <w:tc>
          <w:tcPr>
            <w:tcW w:w="4606" w:type="dxa"/>
            <w:vAlign w:val="center"/>
          </w:tcPr>
          <w:p w:rsidR="00243A23" w:rsidRPr="00243A23" w:rsidRDefault="000557FE" w:rsidP="004975D0">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r>
              <w:rPr>
                <w:lang w:val="cs-CZ"/>
              </w:rPr>
              <w:t xml:space="preserve">Akcentováno v SRJMK </w:t>
            </w:r>
            <w:proofErr w:type="gramStart"/>
            <w:r>
              <w:rPr>
                <w:lang w:val="cs-CZ"/>
              </w:rPr>
              <w:t>2020  – jde</w:t>
            </w:r>
            <w:proofErr w:type="gramEnd"/>
            <w:r>
              <w:rPr>
                <w:lang w:val="cs-CZ"/>
              </w:rPr>
              <w:t xml:space="preserve"> např. o Boskovickou a </w:t>
            </w:r>
            <w:proofErr w:type="spellStart"/>
            <w:r>
              <w:rPr>
                <w:lang w:val="cs-CZ"/>
              </w:rPr>
              <w:t>Křenovickou</w:t>
            </w:r>
            <w:proofErr w:type="spellEnd"/>
            <w:r>
              <w:rPr>
                <w:lang w:val="cs-CZ"/>
              </w:rPr>
              <w:t xml:space="preserve"> spojku, ale také o </w:t>
            </w:r>
            <w:proofErr w:type="spellStart"/>
            <w:r>
              <w:rPr>
                <w:lang w:val="cs-CZ"/>
              </w:rPr>
              <w:t>tzv</w:t>
            </w:r>
            <w:proofErr w:type="spellEnd"/>
            <w:r>
              <w:rPr>
                <w:lang w:val="cs-CZ"/>
              </w:rPr>
              <w:t xml:space="preserve"> severojižní diametr.</w:t>
            </w:r>
          </w:p>
        </w:tc>
      </w:tr>
      <w:tr w:rsidR="00243A23" w:rsidRPr="0072724A" w:rsidTr="0049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43A23" w:rsidRPr="00243A23" w:rsidRDefault="00243A23" w:rsidP="00243A23">
            <w:pPr>
              <w:pStyle w:val="Texttabulka"/>
              <w:spacing w:before="40" w:after="40"/>
              <w:rPr>
                <w:b w:val="0"/>
                <w:lang w:val="cs-CZ"/>
              </w:rPr>
            </w:pPr>
            <w:r w:rsidRPr="00243A23">
              <w:rPr>
                <w:b w:val="0"/>
                <w:lang w:val="cs-CZ"/>
              </w:rPr>
              <w:t xml:space="preserve">2.2.2 Rekonstrukce nejvytíženějších železničních tratí </w:t>
            </w:r>
          </w:p>
        </w:tc>
        <w:tc>
          <w:tcPr>
            <w:tcW w:w="4606" w:type="dxa"/>
            <w:vAlign w:val="center"/>
          </w:tcPr>
          <w:p w:rsidR="00243A23" w:rsidRPr="000557FE" w:rsidRDefault="000557FE" w:rsidP="000557FE">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r w:rsidRPr="000557FE">
              <w:rPr>
                <w:lang w:val="cs-CZ"/>
              </w:rPr>
              <w:t xml:space="preserve">Akcentováno v SRJMK 2020. </w:t>
            </w:r>
            <w:r>
              <w:rPr>
                <w:lang w:val="cs-CZ"/>
              </w:rPr>
              <w:t xml:space="preserve">Jde o tratě </w:t>
            </w:r>
            <w:proofErr w:type="gramStart"/>
            <w:r>
              <w:rPr>
                <w:lang w:val="cs-CZ"/>
              </w:rPr>
              <w:t>Brno</w:t>
            </w:r>
            <w:proofErr w:type="gramEnd"/>
            <w:r>
              <w:rPr>
                <w:lang w:val="cs-CZ"/>
              </w:rPr>
              <w:t>–</w:t>
            </w:r>
            <w:proofErr w:type="gramStart"/>
            <w:r>
              <w:rPr>
                <w:lang w:val="cs-CZ"/>
              </w:rPr>
              <w:t>Přerov</w:t>
            </w:r>
            <w:proofErr w:type="gramEnd"/>
            <w:r>
              <w:rPr>
                <w:lang w:val="cs-CZ"/>
              </w:rPr>
              <w:t xml:space="preserve">, </w:t>
            </w:r>
            <w:proofErr w:type="spellStart"/>
            <w:r>
              <w:rPr>
                <w:lang w:val="cs-CZ"/>
              </w:rPr>
              <w:t>Bno</w:t>
            </w:r>
            <w:proofErr w:type="spellEnd"/>
            <w:r>
              <w:rPr>
                <w:lang w:val="cs-CZ"/>
              </w:rPr>
              <w:t>–Zastávka, Znojmo–Břeclav, Brno–Veselí n. M., Brno–Křižanov.</w:t>
            </w:r>
          </w:p>
        </w:tc>
      </w:tr>
      <w:tr w:rsidR="00243A23" w:rsidRPr="0072724A" w:rsidTr="00497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43A23" w:rsidRPr="00243A23" w:rsidRDefault="00243A23" w:rsidP="00243A23">
            <w:pPr>
              <w:pStyle w:val="Texttabulka"/>
              <w:spacing w:before="40" w:after="40"/>
              <w:rPr>
                <w:b w:val="0"/>
                <w:lang w:val="cs-CZ"/>
              </w:rPr>
            </w:pPr>
            <w:r w:rsidRPr="00243A23">
              <w:rPr>
                <w:b w:val="0"/>
                <w:lang w:val="cs-CZ"/>
              </w:rPr>
              <w:t xml:space="preserve">4.2.1 Zajištění odpovídající veřejné dopravy spojující stabilizovaná území s regionálními centry </w:t>
            </w:r>
          </w:p>
        </w:tc>
        <w:tc>
          <w:tcPr>
            <w:tcW w:w="4606" w:type="dxa"/>
            <w:vAlign w:val="center"/>
          </w:tcPr>
          <w:p w:rsidR="00243A23" w:rsidRPr="00243A23" w:rsidRDefault="000557FE" w:rsidP="000557FE">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r>
              <w:rPr>
                <w:lang w:val="cs-CZ"/>
              </w:rPr>
              <w:t xml:space="preserve">Akcentováno v SRJMK 2020  – souvisí s integrovaným dopravním </w:t>
            </w:r>
            <w:proofErr w:type="gramStart"/>
            <w:r>
              <w:rPr>
                <w:lang w:val="cs-CZ"/>
              </w:rPr>
              <w:t>systémem,  funkčními</w:t>
            </w:r>
            <w:proofErr w:type="gramEnd"/>
            <w:r>
              <w:rPr>
                <w:lang w:val="cs-CZ"/>
              </w:rPr>
              <w:t xml:space="preserve"> přestupními terminály a modernizací páteřních kolejových tratí.</w:t>
            </w:r>
          </w:p>
        </w:tc>
      </w:tr>
      <w:tr w:rsidR="00243A23" w:rsidRPr="0072724A" w:rsidTr="0049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43A23" w:rsidRPr="00243A23" w:rsidRDefault="00243A23" w:rsidP="00243A23">
            <w:pPr>
              <w:pStyle w:val="Texttabulka"/>
              <w:spacing w:before="40" w:after="40"/>
              <w:rPr>
                <w:b w:val="0"/>
                <w:lang w:val="cs-CZ"/>
              </w:rPr>
            </w:pPr>
            <w:r w:rsidRPr="00243A23">
              <w:rPr>
                <w:b w:val="0"/>
                <w:lang w:val="cs-CZ"/>
              </w:rPr>
              <w:t xml:space="preserve">4.2.2 Zkvalitnění regionálních a místních dopravních sítí (silnice II. a III. třídy, místní komunikace, cyklostezky) </w:t>
            </w:r>
          </w:p>
        </w:tc>
        <w:tc>
          <w:tcPr>
            <w:tcW w:w="4606" w:type="dxa"/>
            <w:vAlign w:val="center"/>
          </w:tcPr>
          <w:p w:rsidR="00243A23" w:rsidRPr="00243A23" w:rsidRDefault="00243A23" w:rsidP="004975D0">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r>
              <w:rPr>
                <w:lang w:val="cs-CZ"/>
              </w:rPr>
              <w:t>Akcentováno v SRJMK 2020 – opatření 3.1. Stav řady komunikací neodpovídá jejich dopravnímu významu. Důsledkem jejich stavu je zvýšený hluk i riziko dopravních nehod.</w:t>
            </w:r>
          </w:p>
        </w:tc>
      </w:tr>
      <w:tr w:rsidR="00CC6CC0" w:rsidRPr="0072724A" w:rsidTr="00497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CC6CC0" w:rsidRPr="00243A23" w:rsidRDefault="00CC6CC0" w:rsidP="00243A23">
            <w:pPr>
              <w:pStyle w:val="Texttabulka"/>
              <w:spacing w:before="40" w:after="40"/>
              <w:rPr>
                <w:b w:val="0"/>
                <w:lang w:val="cs-CZ"/>
              </w:rPr>
            </w:pPr>
            <w:r w:rsidRPr="00243A23">
              <w:rPr>
                <w:b w:val="0"/>
                <w:lang w:val="cs-CZ"/>
              </w:rPr>
              <w:t xml:space="preserve">4.3.1 Vytváření podmínek pro vznik a rozvoj malých a středních podniků </w:t>
            </w:r>
          </w:p>
        </w:tc>
        <w:tc>
          <w:tcPr>
            <w:tcW w:w="4606" w:type="dxa"/>
            <w:vMerge w:val="restart"/>
            <w:vAlign w:val="center"/>
          </w:tcPr>
          <w:p w:rsidR="00CC6CC0" w:rsidRPr="00243A23" w:rsidRDefault="00CC6CC0" w:rsidP="00CC6CC0">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r>
              <w:rPr>
                <w:lang w:val="cs-CZ"/>
              </w:rPr>
              <w:t>Akcentováno v SRJMK 2020 – opatření 4.3. Jde především o rozvoj konkurenceschopnosti v periferních oblastech kraje.</w:t>
            </w:r>
          </w:p>
        </w:tc>
      </w:tr>
      <w:tr w:rsidR="00CC6CC0" w:rsidRPr="0072724A" w:rsidTr="0049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CC6CC0" w:rsidRPr="00243A23" w:rsidRDefault="00CC6CC0" w:rsidP="00243A23">
            <w:pPr>
              <w:pStyle w:val="Texttabulka"/>
              <w:spacing w:before="40" w:after="40"/>
              <w:rPr>
                <w:b w:val="0"/>
                <w:lang w:val="cs-CZ"/>
              </w:rPr>
            </w:pPr>
            <w:r w:rsidRPr="00243A23">
              <w:rPr>
                <w:b w:val="0"/>
                <w:lang w:val="cs-CZ"/>
              </w:rPr>
              <w:t xml:space="preserve">4.3.2 Usnadnění vstupu do podnikání </w:t>
            </w:r>
          </w:p>
        </w:tc>
        <w:tc>
          <w:tcPr>
            <w:tcW w:w="4606" w:type="dxa"/>
            <w:vMerge/>
            <w:vAlign w:val="center"/>
          </w:tcPr>
          <w:p w:rsidR="00CC6CC0" w:rsidRPr="00CC6CC0" w:rsidRDefault="00CC6CC0" w:rsidP="004975D0">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p>
        </w:tc>
      </w:tr>
      <w:tr w:rsidR="00243A23" w:rsidRPr="0072724A" w:rsidTr="00497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43A23" w:rsidRPr="00243A23" w:rsidRDefault="00243A23" w:rsidP="00243A23">
            <w:pPr>
              <w:pStyle w:val="Texttabulka"/>
              <w:spacing w:before="40" w:after="40"/>
              <w:rPr>
                <w:b w:val="0"/>
                <w:lang w:val="cs-CZ"/>
              </w:rPr>
            </w:pPr>
            <w:r w:rsidRPr="00243A23">
              <w:rPr>
                <w:b w:val="0"/>
                <w:lang w:val="cs-CZ"/>
              </w:rPr>
              <w:t>4.3.3 Zvýšení technologické úrovně firem pořízením moderních strojů, zařízení, know-how a licencí</w:t>
            </w:r>
          </w:p>
        </w:tc>
        <w:tc>
          <w:tcPr>
            <w:tcW w:w="4606" w:type="dxa"/>
            <w:vAlign w:val="center"/>
          </w:tcPr>
          <w:p w:rsidR="00243A23" w:rsidRPr="00D53946" w:rsidRDefault="00D53946" w:rsidP="004975D0">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r w:rsidRPr="00D53946">
              <w:rPr>
                <w:lang w:val="cs-CZ"/>
              </w:rPr>
              <w:t>Aktivita v návaznosti na Regionální inovační strategii.</w:t>
            </w:r>
          </w:p>
        </w:tc>
      </w:tr>
      <w:tr w:rsidR="00243A23" w:rsidRPr="0072724A" w:rsidTr="0049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43A23" w:rsidRPr="00243A23" w:rsidRDefault="00243A23" w:rsidP="00243A23">
            <w:pPr>
              <w:pStyle w:val="Texttabulka"/>
              <w:spacing w:before="40" w:after="40"/>
              <w:rPr>
                <w:b w:val="0"/>
                <w:lang w:val="cs-CZ"/>
              </w:rPr>
            </w:pPr>
            <w:r w:rsidRPr="00243A23">
              <w:rPr>
                <w:b w:val="0"/>
                <w:lang w:val="cs-CZ"/>
              </w:rPr>
              <w:t>4.3.4 Podpora většího využívání inovací ve výrobě, managementu řízení a marketingu</w:t>
            </w:r>
          </w:p>
        </w:tc>
        <w:tc>
          <w:tcPr>
            <w:tcW w:w="4606" w:type="dxa"/>
            <w:vAlign w:val="center"/>
          </w:tcPr>
          <w:p w:rsidR="00243A23" w:rsidRPr="00243A23" w:rsidRDefault="00D53946" w:rsidP="004975D0">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r w:rsidRPr="00D53946">
              <w:rPr>
                <w:lang w:val="cs-CZ"/>
              </w:rPr>
              <w:t>Aktivita v návaznosti na Regionální inovační strategii.</w:t>
            </w:r>
          </w:p>
        </w:tc>
      </w:tr>
      <w:tr w:rsidR="00243A23" w:rsidRPr="0072724A" w:rsidTr="00497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43A23" w:rsidRPr="00243A23" w:rsidRDefault="00243A23" w:rsidP="00243A23">
            <w:pPr>
              <w:pStyle w:val="Texttabulka"/>
              <w:spacing w:before="40" w:after="40"/>
              <w:rPr>
                <w:b w:val="0"/>
                <w:lang w:val="cs-CZ"/>
              </w:rPr>
            </w:pPr>
            <w:r w:rsidRPr="00243A23">
              <w:rPr>
                <w:b w:val="0"/>
                <w:lang w:val="cs-CZ"/>
              </w:rPr>
              <w:t xml:space="preserve">4.3.6 Podpora všech forem udržitelného cestovního ruchu s ohledem na místní potenciál </w:t>
            </w:r>
          </w:p>
        </w:tc>
        <w:tc>
          <w:tcPr>
            <w:tcW w:w="4606" w:type="dxa"/>
            <w:vAlign w:val="center"/>
          </w:tcPr>
          <w:p w:rsidR="00243A23" w:rsidRPr="00243A23" w:rsidRDefault="00D53946" w:rsidP="004975D0">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r>
              <w:rPr>
                <w:lang w:val="cs-CZ"/>
              </w:rPr>
              <w:t xml:space="preserve">Akcentováno v Programu rozvoje Jihomoravského kraje 2014–2017, </w:t>
            </w:r>
            <w:proofErr w:type="gramStart"/>
            <w:r>
              <w:rPr>
                <w:lang w:val="cs-CZ"/>
              </w:rPr>
              <w:t>opatření 2.a.</w:t>
            </w:r>
            <w:proofErr w:type="gramEnd"/>
          </w:p>
        </w:tc>
      </w:tr>
      <w:tr w:rsidR="00243A23" w:rsidRPr="0072724A" w:rsidTr="0049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43A23" w:rsidRPr="00243A23" w:rsidRDefault="00243A23" w:rsidP="00243A23">
            <w:pPr>
              <w:pStyle w:val="Texttabulka"/>
              <w:spacing w:before="40" w:after="40"/>
              <w:rPr>
                <w:b w:val="0"/>
                <w:lang w:val="cs-CZ"/>
              </w:rPr>
            </w:pPr>
            <w:r w:rsidRPr="00243A23">
              <w:rPr>
                <w:b w:val="0"/>
                <w:lang w:val="cs-CZ"/>
              </w:rPr>
              <w:t xml:space="preserve">5.3.1 Zajištění adekvátní dopravní dostupnosti a obslužnosti v periferních územích ve vazbě na příslušná centra </w:t>
            </w:r>
          </w:p>
        </w:tc>
        <w:tc>
          <w:tcPr>
            <w:tcW w:w="4606" w:type="dxa"/>
            <w:vAlign w:val="center"/>
          </w:tcPr>
          <w:p w:rsidR="00243A23" w:rsidRPr="00243A23" w:rsidRDefault="00D53946" w:rsidP="00D53946">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r>
              <w:rPr>
                <w:lang w:val="cs-CZ"/>
              </w:rPr>
              <w:t xml:space="preserve">Akcentováno v SRJMK 2020  – souvisí s integrovaným dopravním </w:t>
            </w:r>
            <w:proofErr w:type="gramStart"/>
            <w:r>
              <w:rPr>
                <w:lang w:val="cs-CZ"/>
              </w:rPr>
              <w:t>systémem a  funkčními</w:t>
            </w:r>
            <w:proofErr w:type="gramEnd"/>
            <w:r>
              <w:rPr>
                <w:lang w:val="cs-CZ"/>
              </w:rPr>
              <w:t xml:space="preserve"> přestupními terminály.</w:t>
            </w:r>
          </w:p>
        </w:tc>
      </w:tr>
      <w:tr w:rsidR="00D53946" w:rsidRPr="0072724A" w:rsidTr="00497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53946" w:rsidRPr="00243A23" w:rsidRDefault="00D53946" w:rsidP="00243A23">
            <w:pPr>
              <w:pStyle w:val="Texttabulka"/>
              <w:spacing w:before="40" w:after="40"/>
              <w:rPr>
                <w:b w:val="0"/>
                <w:lang w:val="cs-CZ"/>
              </w:rPr>
            </w:pPr>
            <w:r w:rsidRPr="00243A23">
              <w:rPr>
                <w:b w:val="0"/>
                <w:lang w:val="cs-CZ"/>
              </w:rPr>
              <w:t xml:space="preserve">6.2.1 Snížení produkce komunálního odpadu </w:t>
            </w:r>
          </w:p>
        </w:tc>
        <w:tc>
          <w:tcPr>
            <w:tcW w:w="4606" w:type="dxa"/>
            <w:vMerge w:val="restart"/>
            <w:vAlign w:val="center"/>
          </w:tcPr>
          <w:p w:rsidR="00D53946" w:rsidRPr="00D53946" w:rsidRDefault="00D53946" w:rsidP="004975D0">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r w:rsidRPr="00D53946">
              <w:rPr>
                <w:rFonts w:ascii="Calibri" w:hAnsi="Calibri" w:cs="Calibri"/>
                <w:lang w:val="cs-CZ"/>
              </w:rPr>
              <w:t>Rozvoj odpadového hospodářství a třídění odpadů</w:t>
            </w:r>
            <w:r>
              <w:rPr>
                <w:rFonts w:ascii="Calibri" w:hAnsi="Calibri" w:cs="Calibri"/>
                <w:lang w:val="cs-CZ"/>
              </w:rPr>
              <w:t xml:space="preserve"> dle Plánu </w:t>
            </w:r>
            <w:r w:rsidRPr="00D53946">
              <w:rPr>
                <w:rFonts w:ascii="Calibri" w:hAnsi="Calibri" w:cs="Calibri"/>
                <w:lang w:val="cs-CZ"/>
              </w:rPr>
              <w:t>odpadového hospodářství</w:t>
            </w:r>
            <w:r>
              <w:rPr>
                <w:rFonts w:ascii="Calibri" w:hAnsi="Calibri" w:cs="Calibri"/>
                <w:lang w:val="cs-CZ"/>
              </w:rPr>
              <w:t>.</w:t>
            </w:r>
          </w:p>
        </w:tc>
      </w:tr>
      <w:tr w:rsidR="00D53946" w:rsidRPr="0072724A" w:rsidTr="0049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53946" w:rsidRPr="00243A23" w:rsidRDefault="00D53946" w:rsidP="00243A23">
            <w:pPr>
              <w:pStyle w:val="Texttabulka"/>
              <w:spacing w:before="40" w:after="40"/>
              <w:rPr>
                <w:b w:val="0"/>
                <w:lang w:val="cs-CZ"/>
              </w:rPr>
            </w:pPr>
            <w:r w:rsidRPr="00243A23">
              <w:rPr>
                <w:b w:val="0"/>
                <w:lang w:val="cs-CZ"/>
              </w:rPr>
              <w:t xml:space="preserve">6.2.2 Podpora prevence vzniku odpadů </w:t>
            </w:r>
          </w:p>
        </w:tc>
        <w:tc>
          <w:tcPr>
            <w:tcW w:w="4606" w:type="dxa"/>
            <w:vMerge/>
            <w:vAlign w:val="center"/>
          </w:tcPr>
          <w:p w:rsidR="00D53946" w:rsidRPr="00243A23" w:rsidRDefault="00D53946" w:rsidP="004975D0">
            <w:pPr>
              <w:pStyle w:val="Texttabulka"/>
              <w:spacing w:before="40" w:after="40"/>
              <w:cnfStyle w:val="000000100000" w:firstRow="0" w:lastRow="0" w:firstColumn="0" w:lastColumn="0" w:oddVBand="0" w:evenVBand="0" w:oddHBand="1" w:evenHBand="0" w:firstRowFirstColumn="0" w:firstRowLastColumn="0" w:lastRowFirstColumn="0" w:lastRowLastColumn="0"/>
            </w:pPr>
          </w:p>
        </w:tc>
      </w:tr>
      <w:tr w:rsidR="00D53946" w:rsidRPr="0072724A" w:rsidTr="00497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53946" w:rsidRPr="00243A23" w:rsidRDefault="00D53946" w:rsidP="00243A23">
            <w:pPr>
              <w:pStyle w:val="Texttabulka"/>
              <w:spacing w:before="40" w:after="40"/>
              <w:rPr>
                <w:b w:val="0"/>
                <w:lang w:val="cs-CZ"/>
              </w:rPr>
            </w:pPr>
            <w:r w:rsidRPr="00243A23">
              <w:rPr>
                <w:b w:val="0"/>
                <w:lang w:val="cs-CZ"/>
              </w:rPr>
              <w:t xml:space="preserve">6.2.3 Podpora inovativních přístupů k dalšímu materiálovému využití odpadů </w:t>
            </w:r>
          </w:p>
        </w:tc>
        <w:tc>
          <w:tcPr>
            <w:tcW w:w="4606" w:type="dxa"/>
            <w:vMerge/>
            <w:vAlign w:val="center"/>
          </w:tcPr>
          <w:p w:rsidR="00D53946" w:rsidRPr="00243A23" w:rsidRDefault="00D53946" w:rsidP="004975D0">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p>
        </w:tc>
      </w:tr>
      <w:tr w:rsidR="00243A23" w:rsidRPr="0072724A" w:rsidTr="0049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43A23" w:rsidRPr="00243A23" w:rsidRDefault="00243A23" w:rsidP="00243A23">
            <w:pPr>
              <w:pStyle w:val="Texttabulka"/>
              <w:spacing w:before="40" w:after="40"/>
              <w:rPr>
                <w:b w:val="0"/>
                <w:lang w:val="cs-CZ"/>
              </w:rPr>
            </w:pPr>
            <w:r w:rsidRPr="00243A23">
              <w:rPr>
                <w:b w:val="0"/>
                <w:lang w:val="cs-CZ"/>
              </w:rPr>
              <w:t xml:space="preserve">6.4.2 Provádění protihlukových opatření a zklidňování dopravy zejména v rozvojových územích </w:t>
            </w:r>
          </w:p>
        </w:tc>
        <w:tc>
          <w:tcPr>
            <w:tcW w:w="4606" w:type="dxa"/>
            <w:vAlign w:val="center"/>
          </w:tcPr>
          <w:p w:rsidR="00243A23" w:rsidRPr="00243A23" w:rsidRDefault="00D53946" w:rsidP="004975D0">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r>
              <w:rPr>
                <w:lang w:val="cs-CZ"/>
              </w:rPr>
              <w:t>Aktivita v návaznosti na aktivitu 2.1.1. Vyplývá také z posouzení SEA na rozvojové koncepce kraje.</w:t>
            </w:r>
          </w:p>
        </w:tc>
      </w:tr>
      <w:tr w:rsidR="00243A23" w:rsidRPr="0072724A" w:rsidTr="00497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43A23" w:rsidRPr="00243A23" w:rsidRDefault="00243A23" w:rsidP="00243A23">
            <w:pPr>
              <w:pStyle w:val="Texttabulka"/>
              <w:spacing w:before="40" w:after="40"/>
              <w:rPr>
                <w:b w:val="0"/>
                <w:lang w:val="cs-CZ"/>
              </w:rPr>
            </w:pPr>
            <w:r w:rsidRPr="00243A23">
              <w:rPr>
                <w:b w:val="0"/>
                <w:lang w:val="cs-CZ"/>
              </w:rPr>
              <w:lastRenderedPageBreak/>
              <w:t xml:space="preserve">6.5.6 Retence vody v krajině </w:t>
            </w:r>
          </w:p>
        </w:tc>
        <w:tc>
          <w:tcPr>
            <w:tcW w:w="4606" w:type="dxa"/>
            <w:vMerge w:val="restart"/>
            <w:vAlign w:val="center"/>
          </w:tcPr>
          <w:p w:rsidR="00243A23" w:rsidRPr="00243A23" w:rsidRDefault="00243A23" w:rsidP="004975D0">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r>
              <w:rPr>
                <w:lang w:val="cs-CZ"/>
              </w:rPr>
              <w:t>Jihomoravský kraj patří mezi nejsušší kraje ČR a sucho omezuje zemědělství v jižních částech kraje.</w:t>
            </w:r>
          </w:p>
        </w:tc>
      </w:tr>
      <w:tr w:rsidR="00243A23" w:rsidRPr="0072724A" w:rsidTr="0049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43A23" w:rsidRPr="00243A23" w:rsidRDefault="00243A23" w:rsidP="00243A23">
            <w:pPr>
              <w:pStyle w:val="Texttabulka"/>
              <w:spacing w:before="40" w:after="40"/>
              <w:rPr>
                <w:b w:val="0"/>
                <w:lang w:val="cs-CZ"/>
              </w:rPr>
            </w:pPr>
            <w:r w:rsidRPr="00243A23">
              <w:rPr>
                <w:b w:val="0"/>
                <w:lang w:val="cs-CZ"/>
              </w:rPr>
              <w:t xml:space="preserve">7.1.3 Aktivity proti suchu </w:t>
            </w:r>
          </w:p>
        </w:tc>
        <w:tc>
          <w:tcPr>
            <w:tcW w:w="4606" w:type="dxa"/>
            <w:vMerge/>
            <w:vAlign w:val="center"/>
          </w:tcPr>
          <w:p w:rsidR="00243A23" w:rsidRPr="00243A23" w:rsidRDefault="00243A23" w:rsidP="004975D0">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p>
        </w:tc>
      </w:tr>
      <w:tr w:rsidR="00D53946" w:rsidRPr="0072724A" w:rsidTr="00497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53946" w:rsidRPr="00243A23" w:rsidRDefault="00D53946" w:rsidP="00243A23">
            <w:pPr>
              <w:pStyle w:val="Texttabulka"/>
              <w:spacing w:before="40" w:after="40"/>
              <w:rPr>
                <w:b w:val="0"/>
                <w:lang w:val="cs-CZ"/>
              </w:rPr>
            </w:pPr>
            <w:r w:rsidRPr="00243A23">
              <w:rPr>
                <w:b w:val="0"/>
                <w:lang w:val="cs-CZ"/>
              </w:rPr>
              <w:t xml:space="preserve">8.2.1 Metodické vedení v oblasti regionálního a místního rozvoje </w:t>
            </w:r>
          </w:p>
        </w:tc>
        <w:tc>
          <w:tcPr>
            <w:tcW w:w="4606" w:type="dxa"/>
            <w:vMerge w:val="restart"/>
            <w:vAlign w:val="center"/>
          </w:tcPr>
          <w:p w:rsidR="00D53946" w:rsidRPr="00243A23" w:rsidRDefault="00977678" w:rsidP="00977678">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r>
              <w:rPr>
                <w:lang w:val="cs-CZ"/>
              </w:rPr>
              <w:t>Dle SRJMK 2020 jsou i</w:t>
            </w:r>
            <w:r w:rsidRPr="00977678">
              <w:rPr>
                <w:lang w:val="cs-CZ"/>
              </w:rPr>
              <w:t xml:space="preserve">nstituce veřejné správy v </w:t>
            </w:r>
            <w:r>
              <w:rPr>
                <w:lang w:val="cs-CZ"/>
              </w:rPr>
              <w:t>periferních</w:t>
            </w:r>
            <w:r w:rsidRPr="00977678">
              <w:rPr>
                <w:lang w:val="cs-CZ"/>
              </w:rPr>
              <w:t xml:space="preserve"> regionech málo akceschopné a </w:t>
            </w:r>
            <w:r>
              <w:rPr>
                <w:lang w:val="cs-CZ"/>
              </w:rPr>
              <w:t xml:space="preserve">jsou </w:t>
            </w:r>
            <w:r w:rsidRPr="00977678">
              <w:rPr>
                <w:lang w:val="cs-CZ"/>
              </w:rPr>
              <w:t>odtržené od informačního</w:t>
            </w:r>
            <w:r>
              <w:rPr>
                <w:lang w:val="cs-CZ"/>
              </w:rPr>
              <w:t xml:space="preserve"> </w:t>
            </w:r>
            <w:r w:rsidRPr="00977678">
              <w:rPr>
                <w:lang w:val="cs-CZ"/>
              </w:rPr>
              <w:t>prostředí brněnské aglomerace. Představitelé místní správy jsou kvůli svému vytížení schopni zajistit</w:t>
            </w:r>
            <w:r>
              <w:rPr>
                <w:lang w:val="cs-CZ"/>
              </w:rPr>
              <w:t xml:space="preserve"> </w:t>
            </w:r>
            <w:r w:rsidRPr="00977678">
              <w:rPr>
                <w:lang w:val="cs-CZ"/>
              </w:rPr>
              <w:t>pouze provozní činnosti. Zcela chybí místní a regionální lídři a manažeři, kteří by měli na starost</w:t>
            </w:r>
            <w:r>
              <w:rPr>
                <w:lang w:val="cs-CZ"/>
              </w:rPr>
              <w:t xml:space="preserve"> </w:t>
            </w:r>
            <w:r w:rsidRPr="00977678">
              <w:rPr>
                <w:lang w:val="cs-CZ"/>
              </w:rPr>
              <w:t>rozvojové aktivity a „technickou pomoc“ pro starosty. Znevýhodněným částem kraje chybí přímá</w:t>
            </w:r>
            <w:r>
              <w:rPr>
                <w:lang w:val="cs-CZ"/>
              </w:rPr>
              <w:t xml:space="preserve"> </w:t>
            </w:r>
            <w:r w:rsidRPr="00977678">
              <w:rPr>
                <w:lang w:val="cs-CZ"/>
              </w:rPr>
              <w:t>vazba na krajské i národní instituce, působnost regionálních rozvojových agentur je dosud omezená.</w:t>
            </w:r>
          </w:p>
        </w:tc>
      </w:tr>
      <w:tr w:rsidR="00D53946" w:rsidRPr="0072724A" w:rsidTr="0049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53946" w:rsidRPr="00243A23" w:rsidRDefault="00D53946" w:rsidP="00243A23">
            <w:pPr>
              <w:pStyle w:val="Texttabulka"/>
              <w:spacing w:before="40" w:after="40"/>
              <w:rPr>
                <w:b w:val="0"/>
                <w:lang w:val="cs-CZ"/>
              </w:rPr>
            </w:pPr>
            <w:r w:rsidRPr="00243A23">
              <w:rPr>
                <w:b w:val="0"/>
                <w:lang w:val="cs-CZ"/>
              </w:rPr>
              <w:t xml:space="preserve">8.3.2 Zvyšování provázanosti a propustnosti informací mezi jednotlivými oblastmi a úrovněmi veřejné správy a informovanosti veřejnosti a jednotlivých aktérů regionálního rozvoje </w:t>
            </w:r>
          </w:p>
        </w:tc>
        <w:tc>
          <w:tcPr>
            <w:tcW w:w="4606" w:type="dxa"/>
            <w:vMerge/>
            <w:vAlign w:val="center"/>
          </w:tcPr>
          <w:p w:rsidR="00D53946" w:rsidRPr="00243A23" w:rsidRDefault="00D53946" w:rsidP="004975D0">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p>
        </w:tc>
      </w:tr>
      <w:tr w:rsidR="00D53946" w:rsidRPr="0072724A" w:rsidTr="00497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53946" w:rsidRPr="00243A23" w:rsidRDefault="00D53946" w:rsidP="00243A23">
            <w:pPr>
              <w:pStyle w:val="Texttabulka"/>
              <w:spacing w:before="40" w:after="40"/>
              <w:rPr>
                <w:b w:val="0"/>
                <w:lang w:val="cs-CZ"/>
              </w:rPr>
            </w:pPr>
            <w:r w:rsidRPr="00243A23">
              <w:rPr>
                <w:b w:val="0"/>
                <w:lang w:val="cs-CZ"/>
              </w:rPr>
              <w:t xml:space="preserve">9.1.4 Podpora a koordinace strategického a územního plánování v rozvoji obcí a regionů </w:t>
            </w:r>
          </w:p>
        </w:tc>
        <w:tc>
          <w:tcPr>
            <w:tcW w:w="4606" w:type="dxa"/>
            <w:vMerge/>
            <w:vAlign w:val="center"/>
          </w:tcPr>
          <w:p w:rsidR="00D53946" w:rsidRPr="00243A23" w:rsidRDefault="00D53946" w:rsidP="004975D0">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p>
        </w:tc>
      </w:tr>
      <w:tr w:rsidR="00144421" w:rsidRPr="0072724A" w:rsidTr="0049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vAlign w:val="center"/>
          </w:tcPr>
          <w:p w:rsidR="00243A23" w:rsidRPr="00C47DD2" w:rsidRDefault="00243A23" w:rsidP="004975D0">
            <w:pPr>
              <w:pStyle w:val="Texttabulka"/>
              <w:spacing w:before="40" w:after="40"/>
              <w:rPr>
                <w:lang w:val="cs-CZ"/>
              </w:rPr>
            </w:pPr>
            <w:r w:rsidRPr="00C47DD2">
              <w:rPr>
                <w:lang w:val="cs-CZ"/>
              </w:rPr>
              <w:t>Velmi významné</w:t>
            </w:r>
          </w:p>
        </w:tc>
      </w:tr>
      <w:tr w:rsidR="00977678" w:rsidRPr="0072724A" w:rsidTr="00F856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77678" w:rsidRPr="00977678" w:rsidRDefault="00977678" w:rsidP="00977678">
            <w:pPr>
              <w:pStyle w:val="Texttabulka"/>
              <w:spacing w:before="40" w:after="40"/>
              <w:rPr>
                <w:b w:val="0"/>
                <w:lang w:val="cs-CZ"/>
              </w:rPr>
            </w:pPr>
            <w:r w:rsidRPr="00977678">
              <w:rPr>
                <w:b w:val="0"/>
                <w:lang w:val="cs-CZ"/>
              </w:rPr>
              <w:t xml:space="preserve">1.4.2 Doplnění chybějící technické infrastruktury </w:t>
            </w:r>
          </w:p>
        </w:tc>
        <w:tc>
          <w:tcPr>
            <w:tcW w:w="4606" w:type="dxa"/>
            <w:vAlign w:val="center"/>
          </w:tcPr>
          <w:p w:rsidR="00977678" w:rsidRPr="0072724A" w:rsidRDefault="00CF5437" w:rsidP="004975D0">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r>
              <w:rPr>
                <w:lang w:val="cs-CZ"/>
              </w:rPr>
              <w:t>Jde o investiční akce, které jsou zpravidla velmi nákladné.</w:t>
            </w:r>
          </w:p>
        </w:tc>
      </w:tr>
      <w:tr w:rsidR="00977678" w:rsidRPr="0072724A" w:rsidTr="00F85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977678" w:rsidRPr="00977678" w:rsidRDefault="00977678" w:rsidP="00977678">
            <w:pPr>
              <w:pStyle w:val="Texttabulka"/>
              <w:spacing w:before="40" w:after="40"/>
              <w:rPr>
                <w:b w:val="0"/>
                <w:lang w:val="cs-CZ"/>
              </w:rPr>
            </w:pPr>
            <w:r w:rsidRPr="00977678">
              <w:rPr>
                <w:b w:val="0"/>
                <w:lang w:val="cs-CZ"/>
              </w:rPr>
              <w:t xml:space="preserve">1.5.1 Zvýšení flexibility a zefektivnění vzdělávací soustavy s ohledem na předpokládaný demografický vývoj </w:t>
            </w:r>
          </w:p>
        </w:tc>
        <w:tc>
          <w:tcPr>
            <w:tcW w:w="4606" w:type="dxa"/>
            <w:vAlign w:val="center"/>
          </w:tcPr>
          <w:p w:rsidR="00977678" w:rsidRPr="0072724A" w:rsidRDefault="000F1CAE" w:rsidP="004975D0">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r w:rsidRPr="0072724A">
              <w:rPr>
                <w:lang w:val="cs-CZ"/>
              </w:rPr>
              <w:t>Téma je akcentováno</w:t>
            </w:r>
            <w:r>
              <w:rPr>
                <w:lang w:val="cs-CZ"/>
              </w:rPr>
              <w:t xml:space="preserve"> v SRJMK 2020</w:t>
            </w:r>
          </w:p>
        </w:tc>
      </w:tr>
      <w:tr w:rsidR="000F1CAE" w:rsidRPr="0072724A" w:rsidTr="00F856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1CAE" w:rsidRPr="00977678" w:rsidRDefault="000F1CAE" w:rsidP="00977678">
            <w:pPr>
              <w:pStyle w:val="Texttabulka"/>
              <w:spacing w:before="40" w:after="40"/>
              <w:rPr>
                <w:b w:val="0"/>
                <w:lang w:val="cs-CZ"/>
              </w:rPr>
            </w:pPr>
            <w:r w:rsidRPr="00977678">
              <w:rPr>
                <w:b w:val="0"/>
                <w:lang w:val="cs-CZ"/>
              </w:rPr>
              <w:t xml:space="preserve">1.5.2 Zapojení zaměstnavatelů do odborné přípravy a odborného vzdělávání </w:t>
            </w:r>
          </w:p>
        </w:tc>
        <w:tc>
          <w:tcPr>
            <w:tcW w:w="4606" w:type="dxa"/>
            <w:vMerge w:val="restart"/>
            <w:vAlign w:val="center"/>
          </w:tcPr>
          <w:p w:rsidR="000F1CAE" w:rsidRPr="0072724A" w:rsidRDefault="000F1CAE" w:rsidP="00C33B43">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r w:rsidRPr="0072724A">
              <w:rPr>
                <w:lang w:val="cs-CZ"/>
              </w:rPr>
              <w:t xml:space="preserve">Téma je akcentováno ve </w:t>
            </w:r>
            <w:r w:rsidR="00C33B43">
              <w:rPr>
                <w:lang w:val="cs-CZ"/>
              </w:rPr>
              <w:t>SRLZ</w:t>
            </w:r>
            <w:r w:rsidRPr="0072724A">
              <w:rPr>
                <w:lang w:val="cs-CZ"/>
              </w:rPr>
              <w:t>.</w:t>
            </w:r>
            <w:r>
              <w:rPr>
                <w:lang w:val="cs-CZ"/>
              </w:rPr>
              <w:t xml:space="preserve"> JMK toto vnímá jako cestu, jak pozitivním způsobem směřovat k využití potenciálu žáků, studentů i pracovníků v kraji.</w:t>
            </w:r>
          </w:p>
        </w:tc>
      </w:tr>
      <w:tr w:rsidR="000F1CAE" w:rsidRPr="0072724A" w:rsidTr="00F85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F1CAE" w:rsidRPr="00982BAD" w:rsidRDefault="000F1CAE" w:rsidP="00977678">
            <w:pPr>
              <w:pStyle w:val="Texttabulka"/>
              <w:spacing w:before="40" w:after="40"/>
              <w:rPr>
                <w:b w:val="0"/>
                <w:lang w:val="cs-CZ"/>
              </w:rPr>
            </w:pPr>
            <w:r w:rsidRPr="00982BAD">
              <w:rPr>
                <w:b w:val="0"/>
                <w:lang w:val="cs-CZ"/>
              </w:rPr>
              <w:t>1.5.3 Podpora motivace žáků a studentů zejména tam, kde lze předpokládat vazby na konkrétní segmenty místních trhů práce</w:t>
            </w:r>
          </w:p>
        </w:tc>
        <w:tc>
          <w:tcPr>
            <w:tcW w:w="4606" w:type="dxa"/>
            <w:vMerge/>
            <w:vAlign w:val="center"/>
          </w:tcPr>
          <w:p w:rsidR="000F1CAE" w:rsidRPr="00982BAD" w:rsidRDefault="000F1CAE" w:rsidP="004975D0">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p>
        </w:tc>
      </w:tr>
      <w:tr w:rsidR="000F1CAE" w:rsidRPr="0072724A" w:rsidTr="00497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0F1CAE" w:rsidRPr="0072724A" w:rsidRDefault="000F1CAE" w:rsidP="004975D0">
            <w:pPr>
              <w:pStyle w:val="Texttabulka"/>
              <w:spacing w:before="40" w:after="40"/>
              <w:rPr>
                <w:b w:val="0"/>
                <w:lang w:val="cs-CZ"/>
              </w:rPr>
            </w:pPr>
            <w:r w:rsidRPr="0072724A">
              <w:rPr>
                <w:b w:val="0"/>
                <w:lang w:val="cs-CZ"/>
              </w:rPr>
              <w:t>1.5.4 Podpora kariérního poradenství</w:t>
            </w:r>
          </w:p>
        </w:tc>
        <w:tc>
          <w:tcPr>
            <w:tcW w:w="4606" w:type="dxa"/>
            <w:vMerge/>
            <w:vAlign w:val="center"/>
          </w:tcPr>
          <w:p w:rsidR="000F1CAE" w:rsidRPr="0072724A" w:rsidRDefault="000F1CAE" w:rsidP="004975D0">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p>
        </w:tc>
      </w:tr>
      <w:tr w:rsidR="000F1CAE" w:rsidRPr="0072724A" w:rsidTr="0049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0F1CAE" w:rsidRPr="000F1CAE" w:rsidRDefault="000F1CAE" w:rsidP="000F1CAE">
            <w:pPr>
              <w:pStyle w:val="Texttabulka"/>
              <w:spacing w:before="40" w:after="40"/>
              <w:rPr>
                <w:b w:val="0"/>
                <w:lang w:val="cs-CZ"/>
              </w:rPr>
            </w:pPr>
            <w:r w:rsidRPr="000F1CAE">
              <w:rPr>
                <w:b w:val="0"/>
                <w:lang w:val="cs-CZ"/>
              </w:rPr>
              <w:t xml:space="preserve">2.3.2 Zajištění bezpečnosti dodávek energií </w:t>
            </w:r>
          </w:p>
        </w:tc>
        <w:tc>
          <w:tcPr>
            <w:tcW w:w="4606" w:type="dxa"/>
            <w:vAlign w:val="center"/>
          </w:tcPr>
          <w:p w:rsidR="000F1CAE" w:rsidRPr="00A91EE3" w:rsidRDefault="00A91EE3" w:rsidP="004975D0">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r w:rsidRPr="00A91EE3">
              <w:rPr>
                <w:lang w:val="cs-CZ"/>
              </w:rPr>
              <w:t>Zajištění udržitelného zásobování a využívání energií</w:t>
            </w:r>
            <w:r>
              <w:rPr>
                <w:lang w:val="cs-CZ"/>
              </w:rPr>
              <w:t xml:space="preserve"> je samostatným opatřením SRJMK 2020</w:t>
            </w:r>
          </w:p>
        </w:tc>
      </w:tr>
      <w:tr w:rsidR="00CF5437" w:rsidRPr="0072724A" w:rsidTr="00497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CF5437" w:rsidRPr="000F1CAE" w:rsidRDefault="00CF5437" w:rsidP="000F1CAE">
            <w:pPr>
              <w:pStyle w:val="Texttabulka"/>
              <w:spacing w:before="40" w:after="40"/>
              <w:rPr>
                <w:b w:val="0"/>
                <w:lang w:val="cs-CZ"/>
              </w:rPr>
            </w:pPr>
            <w:proofErr w:type="gramStart"/>
            <w:r w:rsidRPr="000F1CAE">
              <w:rPr>
                <w:b w:val="0"/>
                <w:lang w:val="cs-CZ"/>
              </w:rPr>
              <w:t>3.X.3 Zabránění</w:t>
            </w:r>
            <w:proofErr w:type="gramEnd"/>
            <w:r w:rsidRPr="000F1CAE">
              <w:rPr>
                <w:b w:val="0"/>
                <w:lang w:val="cs-CZ"/>
              </w:rPr>
              <w:t xml:space="preserve"> vzniku lokalit s koncentrací nízkopříjmového obyvatelstva s nízkým vzděláním </w:t>
            </w:r>
          </w:p>
        </w:tc>
        <w:tc>
          <w:tcPr>
            <w:tcW w:w="4606" w:type="dxa"/>
            <w:vMerge w:val="restart"/>
            <w:vAlign w:val="center"/>
          </w:tcPr>
          <w:p w:rsidR="00CF5437" w:rsidRPr="000F1CAE" w:rsidRDefault="00CF5437" w:rsidP="004975D0">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r>
              <w:rPr>
                <w:lang w:val="cs-CZ"/>
              </w:rPr>
              <w:t>Především v Brně se rozvíjí řada iniciativ na podporu sociální integrace, důležité je to přenést i do ostatních měst se sociálně vyloučenými lokalitami.</w:t>
            </w:r>
          </w:p>
        </w:tc>
      </w:tr>
      <w:tr w:rsidR="00CF5437" w:rsidRPr="0072724A" w:rsidTr="0049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CF5437" w:rsidRPr="000F1CAE" w:rsidRDefault="00CF5437" w:rsidP="000F1CAE">
            <w:pPr>
              <w:pStyle w:val="Texttabulka"/>
              <w:spacing w:before="40" w:after="40"/>
              <w:rPr>
                <w:b w:val="0"/>
                <w:lang w:val="cs-CZ"/>
              </w:rPr>
            </w:pPr>
            <w:proofErr w:type="gramStart"/>
            <w:r w:rsidRPr="000F1CAE">
              <w:rPr>
                <w:b w:val="0"/>
                <w:lang w:val="cs-CZ"/>
              </w:rPr>
              <w:t>3.X.4 Podpora</w:t>
            </w:r>
            <w:proofErr w:type="gramEnd"/>
            <w:r w:rsidRPr="000F1CAE">
              <w:rPr>
                <w:b w:val="0"/>
                <w:lang w:val="cs-CZ"/>
              </w:rPr>
              <w:t xml:space="preserve"> sociální integrace znevýhodněných skupin jejich zapojením do pracovního procesu </w:t>
            </w:r>
          </w:p>
        </w:tc>
        <w:tc>
          <w:tcPr>
            <w:tcW w:w="4606" w:type="dxa"/>
            <w:vMerge/>
            <w:vAlign w:val="center"/>
          </w:tcPr>
          <w:p w:rsidR="00CF5437" w:rsidRPr="000F1CAE" w:rsidRDefault="00CF5437" w:rsidP="004975D0">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p>
        </w:tc>
      </w:tr>
      <w:tr w:rsidR="000F1CAE" w:rsidRPr="0072724A" w:rsidTr="00497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0F1CAE" w:rsidRPr="000F1CAE" w:rsidRDefault="000F1CAE" w:rsidP="000F1CAE">
            <w:pPr>
              <w:pStyle w:val="Texttabulka"/>
              <w:spacing w:before="40" w:after="40"/>
              <w:rPr>
                <w:b w:val="0"/>
                <w:lang w:val="cs-CZ"/>
              </w:rPr>
            </w:pPr>
            <w:r w:rsidRPr="000F1CAE">
              <w:rPr>
                <w:b w:val="0"/>
                <w:lang w:val="cs-CZ"/>
              </w:rPr>
              <w:t xml:space="preserve">3.1.1 Zvyšování kvality a vybavenosti optimálně dimenzované sítě škol, zdravotnických zařízení a zařízení sociálních služeb s ohledem na demografické trendy a aktuální i budoucí potřeby </w:t>
            </w:r>
          </w:p>
        </w:tc>
        <w:tc>
          <w:tcPr>
            <w:tcW w:w="4606" w:type="dxa"/>
            <w:vAlign w:val="center"/>
          </w:tcPr>
          <w:p w:rsidR="000F1CAE" w:rsidRPr="000F1CAE" w:rsidRDefault="00A91EE3" w:rsidP="004975D0">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r>
              <w:rPr>
                <w:lang w:val="cs-CZ"/>
              </w:rPr>
              <w:t>Nutnost reagovat na demografické změny v populaci.</w:t>
            </w:r>
          </w:p>
        </w:tc>
      </w:tr>
      <w:tr w:rsidR="000F1CAE" w:rsidRPr="0072724A" w:rsidTr="0049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0F1CAE" w:rsidRPr="000F1CAE" w:rsidRDefault="000F1CAE" w:rsidP="000F1CAE">
            <w:pPr>
              <w:pStyle w:val="Texttabulka"/>
              <w:spacing w:before="40" w:after="40"/>
              <w:rPr>
                <w:b w:val="0"/>
                <w:lang w:val="cs-CZ"/>
              </w:rPr>
            </w:pPr>
            <w:r w:rsidRPr="000F1CAE">
              <w:rPr>
                <w:b w:val="0"/>
                <w:lang w:val="cs-CZ"/>
              </w:rPr>
              <w:t xml:space="preserve">3.1.3 Zajištění dostupnosti zdravotnických a sociálních služeb ve venkovském prostoru </w:t>
            </w:r>
          </w:p>
        </w:tc>
        <w:tc>
          <w:tcPr>
            <w:tcW w:w="4606" w:type="dxa"/>
            <w:vAlign w:val="center"/>
          </w:tcPr>
          <w:p w:rsidR="00A91EE3" w:rsidRPr="000F1CAE" w:rsidRDefault="00A91EE3" w:rsidP="00A91EE3">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r>
              <w:rPr>
                <w:lang w:val="cs-CZ"/>
              </w:rPr>
              <w:t xml:space="preserve">Dle SRJMK </w:t>
            </w:r>
            <w:r w:rsidR="00C33B43">
              <w:rPr>
                <w:lang w:val="cs-CZ"/>
              </w:rPr>
              <w:t xml:space="preserve">2020 </w:t>
            </w:r>
            <w:r>
              <w:rPr>
                <w:lang w:val="cs-CZ"/>
              </w:rPr>
              <w:t>z</w:t>
            </w:r>
            <w:r w:rsidRPr="00A91EE3">
              <w:rPr>
                <w:lang w:val="cs-CZ"/>
              </w:rPr>
              <w:t>nevýhodněné části kraje mají i v případě větších venkovských a malých městských sídel nízkou</w:t>
            </w:r>
            <w:r w:rsidR="00C33B43">
              <w:rPr>
                <w:lang w:val="cs-CZ"/>
              </w:rPr>
              <w:t xml:space="preserve"> </w:t>
            </w:r>
            <w:r w:rsidRPr="00A91EE3">
              <w:rPr>
                <w:lang w:val="cs-CZ"/>
              </w:rPr>
              <w:t>úroveň vybavenosti veřejnými službami, k</w:t>
            </w:r>
            <w:r>
              <w:rPr>
                <w:lang w:val="cs-CZ"/>
              </w:rPr>
              <w:t>teré jsou tak obtížně dostupné.</w:t>
            </w:r>
          </w:p>
          <w:p w:rsidR="000F1CAE" w:rsidRPr="000F1CAE" w:rsidRDefault="000F1CAE" w:rsidP="00A91EE3">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p>
        </w:tc>
      </w:tr>
      <w:tr w:rsidR="000F1CAE" w:rsidRPr="0072724A" w:rsidTr="00497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0F1CAE" w:rsidRPr="000F1CAE" w:rsidRDefault="000F1CAE" w:rsidP="000F1CAE">
            <w:pPr>
              <w:pStyle w:val="Texttabulka"/>
              <w:spacing w:before="40" w:after="40"/>
              <w:rPr>
                <w:b w:val="0"/>
                <w:lang w:val="cs-CZ"/>
              </w:rPr>
            </w:pPr>
            <w:r w:rsidRPr="000F1CAE">
              <w:rPr>
                <w:b w:val="0"/>
                <w:lang w:val="cs-CZ"/>
              </w:rPr>
              <w:t xml:space="preserve">3.2.3 Posilování místní identity, podpora rozvoje a fungování místní komunity </w:t>
            </w:r>
          </w:p>
        </w:tc>
        <w:tc>
          <w:tcPr>
            <w:tcW w:w="4606" w:type="dxa"/>
            <w:vAlign w:val="center"/>
          </w:tcPr>
          <w:p w:rsidR="000F1CAE" w:rsidRPr="000F1CAE" w:rsidRDefault="00263296" w:rsidP="004975D0">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r>
              <w:rPr>
                <w:lang w:val="cs-CZ"/>
              </w:rPr>
              <w:t>Vzhledem k tradicím a jejímu významu z hlediska image kraje a významu pro cestovní ruch.</w:t>
            </w:r>
          </w:p>
        </w:tc>
      </w:tr>
      <w:tr w:rsidR="00263296" w:rsidRPr="0072724A" w:rsidTr="0049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63296" w:rsidRPr="000F1CAE" w:rsidRDefault="00263296" w:rsidP="000F1CAE">
            <w:pPr>
              <w:pStyle w:val="Texttabulka"/>
              <w:spacing w:before="40" w:after="40"/>
              <w:rPr>
                <w:b w:val="0"/>
                <w:lang w:val="cs-CZ"/>
              </w:rPr>
            </w:pPr>
            <w:r w:rsidRPr="000F1CAE">
              <w:rPr>
                <w:b w:val="0"/>
                <w:lang w:val="cs-CZ"/>
              </w:rPr>
              <w:t>4.1.2 Snížení nerovností v územní dostupnosti pobytových služeb komunitního typu</w:t>
            </w:r>
          </w:p>
        </w:tc>
        <w:tc>
          <w:tcPr>
            <w:tcW w:w="4606" w:type="dxa"/>
            <w:vMerge w:val="restart"/>
            <w:vAlign w:val="center"/>
          </w:tcPr>
          <w:p w:rsidR="00263296" w:rsidRPr="000F1CAE" w:rsidRDefault="00263296" w:rsidP="00263296">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r>
              <w:rPr>
                <w:lang w:val="cs-CZ"/>
              </w:rPr>
              <w:t>Navazuje na Střednědobý plán rozvoje sociálních služeb.</w:t>
            </w:r>
          </w:p>
        </w:tc>
      </w:tr>
      <w:tr w:rsidR="00263296" w:rsidRPr="0072724A" w:rsidTr="00497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263296" w:rsidRPr="000F1CAE" w:rsidRDefault="00263296" w:rsidP="000F1CAE">
            <w:pPr>
              <w:pStyle w:val="Texttabulka"/>
              <w:spacing w:before="40" w:after="40"/>
              <w:rPr>
                <w:b w:val="0"/>
                <w:lang w:val="cs-CZ"/>
              </w:rPr>
            </w:pPr>
            <w:r w:rsidRPr="000F1CAE">
              <w:rPr>
                <w:b w:val="0"/>
                <w:lang w:val="cs-CZ"/>
              </w:rPr>
              <w:t>4.1.4 Posílení koordinace sociálních služeb na místní úrovni na bázi meziobecní spolupráce</w:t>
            </w:r>
          </w:p>
        </w:tc>
        <w:tc>
          <w:tcPr>
            <w:tcW w:w="4606" w:type="dxa"/>
            <w:vMerge/>
            <w:vAlign w:val="center"/>
          </w:tcPr>
          <w:p w:rsidR="00263296" w:rsidRPr="000F1CAE" w:rsidRDefault="00263296" w:rsidP="004975D0">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p>
        </w:tc>
      </w:tr>
      <w:tr w:rsidR="000F1CAE" w:rsidRPr="0072724A" w:rsidTr="0049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0F1CAE" w:rsidRPr="000F1CAE" w:rsidRDefault="000F1CAE" w:rsidP="000F1CAE">
            <w:pPr>
              <w:pStyle w:val="Texttabulka"/>
              <w:spacing w:before="40" w:after="40"/>
              <w:rPr>
                <w:b w:val="0"/>
                <w:lang w:val="cs-CZ"/>
              </w:rPr>
            </w:pPr>
            <w:r w:rsidRPr="000F1CAE">
              <w:rPr>
                <w:b w:val="0"/>
                <w:lang w:val="cs-CZ"/>
              </w:rPr>
              <w:t xml:space="preserve">5.1.3 Podpora podnikatelských investic s ohledem na </w:t>
            </w:r>
            <w:r w:rsidRPr="000F1CAE">
              <w:rPr>
                <w:b w:val="0"/>
                <w:lang w:val="cs-CZ"/>
              </w:rPr>
              <w:lastRenderedPageBreak/>
              <w:t xml:space="preserve">tvorbu pracovních míst </w:t>
            </w:r>
          </w:p>
        </w:tc>
        <w:tc>
          <w:tcPr>
            <w:tcW w:w="4606" w:type="dxa"/>
            <w:vAlign w:val="center"/>
          </w:tcPr>
          <w:p w:rsidR="000F1CAE" w:rsidRPr="00263296" w:rsidRDefault="00263296" w:rsidP="004975D0">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r w:rsidRPr="00263296">
              <w:rPr>
                <w:lang w:val="cs-CZ"/>
              </w:rPr>
              <w:lastRenderedPageBreak/>
              <w:t>Jihomoravský kraj má dlouhodobě nadprů</w:t>
            </w:r>
            <w:r>
              <w:rPr>
                <w:lang w:val="cs-CZ"/>
              </w:rPr>
              <w:t xml:space="preserve">měrnou </w:t>
            </w:r>
            <w:r>
              <w:rPr>
                <w:lang w:val="cs-CZ"/>
              </w:rPr>
              <w:lastRenderedPageBreak/>
              <w:t>míru nezaměstnanosti, především v okresech Hodonín a Znojmo.</w:t>
            </w:r>
          </w:p>
        </w:tc>
      </w:tr>
      <w:tr w:rsidR="000F1CAE" w:rsidRPr="0072724A" w:rsidTr="00497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0F1CAE" w:rsidRPr="000F1CAE" w:rsidRDefault="000F1CAE" w:rsidP="000F1CAE">
            <w:pPr>
              <w:pStyle w:val="Texttabulka"/>
              <w:spacing w:before="40" w:after="40"/>
              <w:rPr>
                <w:b w:val="0"/>
                <w:lang w:val="cs-CZ"/>
              </w:rPr>
            </w:pPr>
            <w:r w:rsidRPr="000F1CAE">
              <w:rPr>
                <w:b w:val="0"/>
                <w:lang w:val="cs-CZ"/>
              </w:rPr>
              <w:lastRenderedPageBreak/>
              <w:t xml:space="preserve">5.2.1 Podpora vzdělávání sociálně vyloučených a ohrožených skupin obyvatelstva </w:t>
            </w:r>
          </w:p>
        </w:tc>
        <w:tc>
          <w:tcPr>
            <w:tcW w:w="4606" w:type="dxa"/>
            <w:vAlign w:val="center"/>
          </w:tcPr>
          <w:p w:rsidR="000F1CAE" w:rsidRPr="000F1CAE" w:rsidRDefault="001627C9" w:rsidP="001627C9">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r>
              <w:rPr>
                <w:lang w:val="cs-CZ"/>
              </w:rPr>
              <w:t xml:space="preserve">Oblast vzdělávání jmenována ve SRJMK </w:t>
            </w:r>
            <w:r w:rsidR="00C33B43">
              <w:rPr>
                <w:lang w:val="cs-CZ"/>
              </w:rPr>
              <w:t xml:space="preserve">2020 </w:t>
            </w:r>
            <w:r>
              <w:rPr>
                <w:lang w:val="cs-CZ"/>
              </w:rPr>
              <w:t>v opatření</w:t>
            </w:r>
            <w:r w:rsidRPr="001627C9">
              <w:rPr>
                <w:lang w:val="cs-CZ"/>
              </w:rPr>
              <w:t xml:space="preserve"> 2.4: Zajištění dostupnosti služeb pro osoby ohrožené sociálním</w:t>
            </w:r>
            <w:r w:rsidR="00DE438F">
              <w:rPr>
                <w:lang w:val="cs-CZ"/>
              </w:rPr>
              <w:t xml:space="preserve"> </w:t>
            </w:r>
            <w:r w:rsidRPr="001627C9">
              <w:rPr>
                <w:lang w:val="cs-CZ"/>
              </w:rPr>
              <w:t>vyloučením</w:t>
            </w:r>
          </w:p>
        </w:tc>
      </w:tr>
      <w:tr w:rsidR="000F1CAE" w:rsidRPr="0072724A" w:rsidTr="0049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0F1CAE" w:rsidRPr="000F1CAE" w:rsidRDefault="000F1CAE" w:rsidP="000F1CAE">
            <w:pPr>
              <w:pStyle w:val="Texttabulka"/>
              <w:spacing w:before="40" w:after="40"/>
              <w:rPr>
                <w:b w:val="0"/>
                <w:lang w:val="cs-CZ"/>
              </w:rPr>
            </w:pPr>
            <w:r w:rsidRPr="000F1CAE">
              <w:rPr>
                <w:b w:val="0"/>
                <w:lang w:val="cs-CZ"/>
              </w:rPr>
              <w:t xml:space="preserve">5.2.2 Zvýšení uplatnění flexibilních forem zaměstnání a prostupného zaměstnání v regionech s vysokou mírou nezaměstnanosti </w:t>
            </w:r>
          </w:p>
        </w:tc>
        <w:tc>
          <w:tcPr>
            <w:tcW w:w="4606" w:type="dxa"/>
            <w:vAlign w:val="center"/>
          </w:tcPr>
          <w:p w:rsidR="000F1CAE" w:rsidRPr="000F1CAE" w:rsidRDefault="00DE438F" w:rsidP="00C33B43">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r w:rsidRPr="00DE438F">
              <w:rPr>
                <w:lang w:val="cs-CZ"/>
              </w:rPr>
              <w:t>Podpora flexibilních způsobů práce</w:t>
            </w:r>
            <w:r>
              <w:rPr>
                <w:lang w:val="cs-CZ"/>
              </w:rPr>
              <w:t xml:space="preserve"> je akcentována ve </w:t>
            </w:r>
            <w:r w:rsidR="00C33B43">
              <w:rPr>
                <w:lang w:val="cs-CZ"/>
              </w:rPr>
              <w:t>SRLZ</w:t>
            </w:r>
          </w:p>
        </w:tc>
      </w:tr>
      <w:tr w:rsidR="000F1CAE" w:rsidRPr="0072724A" w:rsidTr="00497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0F1CAE" w:rsidRPr="000F1CAE" w:rsidRDefault="000F1CAE" w:rsidP="000F1CAE">
            <w:pPr>
              <w:pStyle w:val="Texttabulka"/>
              <w:spacing w:before="40" w:after="40"/>
              <w:rPr>
                <w:b w:val="0"/>
                <w:lang w:val="cs-CZ"/>
              </w:rPr>
            </w:pPr>
            <w:r w:rsidRPr="000F1CAE">
              <w:rPr>
                <w:b w:val="0"/>
                <w:lang w:val="cs-CZ"/>
              </w:rPr>
              <w:t xml:space="preserve">5.3.2 Podpora specifických způsobů zajištění veřejných služeb na bázi meziobecní spolupráce </w:t>
            </w:r>
          </w:p>
        </w:tc>
        <w:tc>
          <w:tcPr>
            <w:tcW w:w="4606" w:type="dxa"/>
            <w:vAlign w:val="center"/>
          </w:tcPr>
          <w:p w:rsidR="000F1CAE" w:rsidRPr="00DE438F" w:rsidRDefault="00DE438F" w:rsidP="004975D0">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r>
              <w:rPr>
                <w:lang w:val="cs-CZ"/>
              </w:rPr>
              <w:t xml:space="preserve">Akcentováno v SRJMK </w:t>
            </w:r>
            <w:r w:rsidR="00C33B43">
              <w:rPr>
                <w:lang w:val="cs-CZ"/>
              </w:rPr>
              <w:t xml:space="preserve">2020 </w:t>
            </w:r>
            <w:r>
              <w:rPr>
                <w:lang w:val="cs-CZ"/>
              </w:rPr>
              <w:t>v opatření 4.1 s cílem z</w:t>
            </w:r>
            <w:r w:rsidRPr="00DE438F">
              <w:rPr>
                <w:lang w:val="cs-CZ"/>
              </w:rPr>
              <w:t>ajistit adekvátní a ekonomicky udržitelnou vybavenost území veřejnými službami</w:t>
            </w:r>
          </w:p>
        </w:tc>
      </w:tr>
      <w:tr w:rsidR="00DE438F" w:rsidRPr="0072724A" w:rsidTr="0049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E438F" w:rsidRPr="000F1CAE" w:rsidRDefault="00DE438F" w:rsidP="000F1CAE">
            <w:pPr>
              <w:pStyle w:val="Texttabulka"/>
              <w:spacing w:before="40" w:after="40"/>
              <w:rPr>
                <w:b w:val="0"/>
                <w:lang w:val="cs-CZ"/>
              </w:rPr>
            </w:pPr>
            <w:r w:rsidRPr="000F1CAE">
              <w:rPr>
                <w:b w:val="0"/>
                <w:lang w:val="cs-CZ"/>
              </w:rPr>
              <w:t xml:space="preserve">6.1.1 Odstraňování starých ekologických zátěží </w:t>
            </w:r>
          </w:p>
        </w:tc>
        <w:tc>
          <w:tcPr>
            <w:tcW w:w="4606" w:type="dxa"/>
            <w:vMerge w:val="restart"/>
            <w:vAlign w:val="center"/>
          </w:tcPr>
          <w:p w:rsidR="00DE438F" w:rsidRPr="00DE438F" w:rsidRDefault="00DE438F" w:rsidP="004975D0">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r>
              <w:rPr>
                <w:lang w:val="cs-CZ"/>
              </w:rPr>
              <w:t>Akcentováno v</w:t>
            </w:r>
            <w:r w:rsidR="00C33B43">
              <w:rPr>
                <w:lang w:val="cs-CZ"/>
              </w:rPr>
              <w:t> </w:t>
            </w:r>
            <w:r>
              <w:rPr>
                <w:lang w:val="cs-CZ"/>
              </w:rPr>
              <w:t>SRJMK</w:t>
            </w:r>
            <w:r w:rsidR="00C33B43">
              <w:rPr>
                <w:lang w:val="cs-CZ"/>
              </w:rPr>
              <w:t xml:space="preserve"> 2020</w:t>
            </w:r>
            <w:r>
              <w:rPr>
                <w:lang w:val="cs-CZ"/>
              </w:rPr>
              <w:t xml:space="preserve"> v opatření 4.5.</w:t>
            </w:r>
          </w:p>
        </w:tc>
      </w:tr>
      <w:tr w:rsidR="00DE438F" w:rsidRPr="0072724A" w:rsidTr="00497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E438F" w:rsidRPr="000F1CAE" w:rsidRDefault="00DE438F" w:rsidP="000F1CAE">
            <w:pPr>
              <w:pStyle w:val="Texttabulka"/>
              <w:spacing w:before="40" w:after="40"/>
              <w:rPr>
                <w:b w:val="0"/>
                <w:lang w:val="cs-CZ"/>
              </w:rPr>
            </w:pPr>
            <w:r w:rsidRPr="000F1CAE">
              <w:rPr>
                <w:b w:val="0"/>
                <w:lang w:val="cs-CZ"/>
              </w:rPr>
              <w:t xml:space="preserve">6.1.2 Revitalizace </w:t>
            </w:r>
            <w:proofErr w:type="spellStart"/>
            <w:r w:rsidRPr="000F1CAE">
              <w:rPr>
                <w:b w:val="0"/>
                <w:lang w:val="cs-CZ"/>
              </w:rPr>
              <w:t>brownfields</w:t>
            </w:r>
            <w:proofErr w:type="spellEnd"/>
            <w:r w:rsidRPr="000F1CAE">
              <w:rPr>
                <w:b w:val="0"/>
                <w:lang w:val="cs-CZ"/>
              </w:rPr>
              <w:t xml:space="preserve"> a rekultivace území po bývalé těžbě nerostných surovin v městských i venkovských oblastech </w:t>
            </w:r>
          </w:p>
        </w:tc>
        <w:tc>
          <w:tcPr>
            <w:tcW w:w="4606" w:type="dxa"/>
            <w:vMerge/>
            <w:vAlign w:val="center"/>
          </w:tcPr>
          <w:p w:rsidR="00DE438F" w:rsidRPr="000F1CAE" w:rsidRDefault="00DE438F" w:rsidP="004975D0">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p>
        </w:tc>
      </w:tr>
      <w:tr w:rsidR="000F1CAE" w:rsidRPr="0072724A" w:rsidTr="0049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0F1CAE" w:rsidRPr="000F1CAE" w:rsidRDefault="000F1CAE" w:rsidP="000F1CAE">
            <w:pPr>
              <w:pStyle w:val="Texttabulka"/>
              <w:spacing w:before="40" w:after="40"/>
              <w:rPr>
                <w:b w:val="0"/>
                <w:lang w:val="cs-CZ"/>
              </w:rPr>
            </w:pPr>
            <w:r w:rsidRPr="000F1CAE">
              <w:rPr>
                <w:b w:val="0"/>
                <w:lang w:val="cs-CZ"/>
              </w:rPr>
              <w:t>6.2.4 Podpora technologií v oblasti odpadového hospodářství</w:t>
            </w:r>
          </w:p>
        </w:tc>
        <w:tc>
          <w:tcPr>
            <w:tcW w:w="4606" w:type="dxa"/>
            <w:vAlign w:val="center"/>
          </w:tcPr>
          <w:p w:rsidR="000F1CAE" w:rsidRPr="00DE438F" w:rsidRDefault="00DE438F" w:rsidP="004975D0">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r w:rsidRPr="00D53946">
              <w:rPr>
                <w:rFonts w:ascii="Calibri" w:hAnsi="Calibri" w:cs="Calibri"/>
                <w:lang w:val="cs-CZ"/>
              </w:rPr>
              <w:t>Rozvoj odpadového hospodářství a třídění odpadů</w:t>
            </w:r>
            <w:r>
              <w:rPr>
                <w:rFonts w:ascii="Calibri" w:hAnsi="Calibri" w:cs="Calibri"/>
                <w:lang w:val="cs-CZ"/>
              </w:rPr>
              <w:t xml:space="preserve"> dle Plánu </w:t>
            </w:r>
            <w:r w:rsidRPr="00D53946">
              <w:rPr>
                <w:rFonts w:ascii="Calibri" w:hAnsi="Calibri" w:cs="Calibri"/>
                <w:lang w:val="cs-CZ"/>
              </w:rPr>
              <w:t>odpadového hospodářství</w:t>
            </w:r>
            <w:r>
              <w:rPr>
                <w:rFonts w:ascii="Calibri" w:hAnsi="Calibri" w:cs="Calibri"/>
                <w:lang w:val="cs-CZ"/>
              </w:rPr>
              <w:t>.</w:t>
            </w:r>
          </w:p>
        </w:tc>
      </w:tr>
      <w:tr w:rsidR="000F1CAE" w:rsidRPr="0072724A" w:rsidTr="00497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0F1CAE" w:rsidRPr="000F1CAE" w:rsidRDefault="000F1CAE" w:rsidP="000F1CAE">
            <w:pPr>
              <w:pStyle w:val="Texttabulka"/>
              <w:spacing w:before="40" w:after="40"/>
              <w:rPr>
                <w:b w:val="0"/>
                <w:lang w:val="cs-CZ"/>
              </w:rPr>
            </w:pPr>
            <w:r w:rsidRPr="000F1CAE">
              <w:rPr>
                <w:b w:val="0"/>
                <w:lang w:val="cs-CZ"/>
              </w:rPr>
              <w:t xml:space="preserve">6.3.2 Podpora úspor energie se zaměřením na zvyšování energetické účinnosti a snížení emisí znečišťujících látek a skleníkových plynů, produkovaných domácnostmi, a na aplikaci inovativních technik v průmyslových sektorech a úspory energie včetně sektoru bydlení apod. </w:t>
            </w:r>
          </w:p>
        </w:tc>
        <w:tc>
          <w:tcPr>
            <w:tcW w:w="4606" w:type="dxa"/>
            <w:vAlign w:val="center"/>
          </w:tcPr>
          <w:p w:rsidR="000F1CAE" w:rsidRPr="00DE438F" w:rsidRDefault="00DE438F" w:rsidP="00DE438F">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r>
              <w:rPr>
                <w:lang w:val="cs-CZ"/>
              </w:rPr>
              <w:t xml:space="preserve">Akcentováno v SRJMK </w:t>
            </w:r>
            <w:r w:rsidR="00C33B43">
              <w:rPr>
                <w:lang w:val="cs-CZ"/>
              </w:rPr>
              <w:t xml:space="preserve">2020 </w:t>
            </w:r>
            <w:r>
              <w:rPr>
                <w:lang w:val="cs-CZ"/>
              </w:rPr>
              <w:t>v o</w:t>
            </w:r>
            <w:r w:rsidRPr="00DE438F">
              <w:rPr>
                <w:lang w:val="cs-CZ"/>
              </w:rPr>
              <w:t>patření 3.6: Zajištění udržitelného zásobování a využívání energií</w:t>
            </w:r>
          </w:p>
        </w:tc>
      </w:tr>
      <w:tr w:rsidR="000F1CAE" w:rsidRPr="0072724A" w:rsidTr="0049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0F1CAE" w:rsidRPr="000F1CAE" w:rsidRDefault="000F1CAE" w:rsidP="000F1CAE">
            <w:pPr>
              <w:pStyle w:val="Texttabulka"/>
              <w:spacing w:before="40" w:after="40"/>
              <w:rPr>
                <w:b w:val="0"/>
                <w:lang w:val="cs-CZ"/>
              </w:rPr>
            </w:pPr>
            <w:r w:rsidRPr="000F1CAE">
              <w:rPr>
                <w:b w:val="0"/>
                <w:lang w:val="cs-CZ"/>
              </w:rPr>
              <w:t xml:space="preserve">6.4.3 Realizace opatření na silnicích ve správě krajů a obcí, zlepšujících jejich migrační prostupnost </w:t>
            </w:r>
          </w:p>
        </w:tc>
        <w:tc>
          <w:tcPr>
            <w:tcW w:w="4606" w:type="dxa"/>
            <w:vAlign w:val="center"/>
          </w:tcPr>
          <w:p w:rsidR="000F1CAE" w:rsidRPr="000F1CAE" w:rsidRDefault="009F5DEE" w:rsidP="004975D0">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r>
              <w:rPr>
                <w:lang w:val="cs-CZ"/>
              </w:rPr>
              <w:t>Souvisí s územním systémem ekologické stability.</w:t>
            </w:r>
          </w:p>
        </w:tc>
      </w:tr>
      <w:tr w:rsidR="000F1CAE" w:rsidRPr="0072724A" w:rsidTr="00497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0F1CAE" w:rsidRPr="000F1CAE" w:rsidRDefault="000F1CAE" w:rsidP="000F1CAE">
            <w:pPr>
              <w:pStyle w:val="Texttabulka"/>
              <w:spacing w:before="40" w:after="40"/>
              <w:rPr>
                <w:b w:val="0"/>
                <w:lang w:val="cs-CZ"/>
              </w:rPr>
            </w:pPr>
            <w:r w:rsidRPr="000F1CAE">
              <w:rPr>
                <w:b w:val="0"/>
                <w:lang w:val="cs-CZ"/>
              </w:rPr>
              <w:t xml:space="preserve">6.5.5 Podpora vodohospodářské infrastruktury </w:t>
            </w:r>
          </w:p>
        </w:tc>
        <w:tc>
          <w:tcPr>
            <w:tcW w:w="4606" w:type="dxa"/>
            <w:vAlign w:val="center"/>
          </w:tcPr>
          <w:p w:rsidR="008A77B6" w:rsidRPr="008A77B6" w:rsidRDefault="00DE438F" w:rsidP="008A77B6">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r>
              <w:rPr>
                <w:lang w:val="cs-CZ"/>
              </w:rPr>
              <w:t xml:space="preserve">Akcentováno v SRJMK </w:t>
            </w:r>
            <w:r w:rsidR="00C33B43">
              <w:rPr>
                <w:lang w:val="cs-CZ"/>
              </w:rPr>
              <w:t xml:space="preserve">2020 </w:t>
            </w:r>
            <w:r>
              <w:rPr>
                <w:lang w:val="cs-CZ"/>
              </w:rPr>
              <w:t>v o</w:t>
            </w:r>
            <w:r w:rsidRPr="00DE438F">
              <w:rPr>
                <w:lang w:val="cs-CZ"/>
              </w:rPr>
              <w:t>patření 3.</w:t>
            </w:r>
            <w:r>
              <w:rPr>
                <w:lang w:val="cs-CZ"/>
              </w:rPr>
              <w:t>4</w:t>
            </w:r>
            <w:r w:rsidRPr="00DE438F">
              <w:rPr>
                <w:lang w:val="cs-CZ"/>
              </w:rPr>
              <w:t>: Zajistit dostatečně kapacitní a dlouhodobě udržitelné zásobování pitnou vodou</w:t>
            </w:r>
            <w:r>
              <w:rPr>
                <w:lang w:val="cs-CZ"/>
              </w:rPr>
              <w:t xml:space="preserve">. Problematická je např. situace na </w:t>
            </w:r>
            <w:proofErr w:type="spellStart"/>
            <w:r>
              <w:rPr>
                <w:lang w:val="cs-CZ"/>
              </w:rPr>
              <w:t>Horňácku</w:t>
            </w:r>
            <w:proofErr w:type="spellEnd"/>
            <w:r>
              <w:rPr>
                <w:lang w:val="cs-CZ"/>
              </w:rPr>
              <w:t xml:space="preserve">. </w:t>
            </w:r>
            <w:r w:rsidR="008A77B6">
              <w:rPr>
                <w:lang w:val="cs-CZ"/>
              </w:rPr>
              <w:t>Souvisí také s v</w:t>
            </w:r>
            <w:r w:rsidR="008A77B6" w:rsidRPr="008A77B6">
              <w:rPr>
                <w:lang w:val="cs-CZ"/>
              </w:rPr>
              <w:t>ýstavb</w:t>
            </w:r>
            <w:r w:rsidR="008A77B6">
              <w:rPr>
                <w:lang w:val="cs-CZ"/>
              </w:rPr>
              <w:t>ou</w:t>
            </w:r>
            <w:r w:rsidR="008A77B6" w:rsidRPr="008A77B6">
              <w:rPr>
                <w:lang w:val="cs-CZ"/>
              </w:rPr>
              <w:t xml:space="preserve"> a rekonstrukc</w:t>
            </w:r>
            <w:r w:rsidR="008A77B6">
              <w:rPr>
                <w:lang w:val="cs-CZ"/>
              </w:rPr>
              <w:t>í</w:t>
            </w:r>
            <w:r w:rsidR="008A77B6" w:rsidRPr="008A77B6">
              <w:rPr>
                <w:lang w:val="cs-CZ"/>
              </w:rPr>
              <w:t xml:space="preserve"> čistíren odpadních</w:t>
            </w:r>
            <w:r w:rsidR="008A77B6">
              <w:rPr>
                <w:lang w:val="cs-CZ"/>
              </w:rPr>
              <w:t xml:space="preserve"> </w:t>
            </w:r>
            <w:r w:rsidR="008A77B6" w:rsidRPr="008A77B6">
              <w:rPr>
                <w:lang w:val="cs-CZ"/>
              </w:rPr>
              <w:t>vod a kanalizací</w:t>
            </w:r>
            <w:r w:rsidR="008A77B6">
              <w:rPr>
                <w:lang w:val="cs-CZ"/>
              </w:rPr>
              <w:t xml:space="preserve"> a</w:t>
            </w:r>
            <w:r w:rsidR="008A77B6" w:rsidRPr="008A77B6">
              <w:rPr>
                <w:lang w:val="cs-CZ"/>
              </w:rPr>
              <w:t xml:space="preserve"> </w:t>
            </w:r>
            <w:r w:rsidR="008A77B6">
              <w:rPr>
                <w:lang w:val="cs-CZ"/>
              </w:rPr>
              <w:t>z</w:t>
            </w:r>
            <w:r w:rsidR="008A77B6" w:rsidRPr="008A77B6">
              <w:rPr>
                <w:lang w:val="cs-CZ"/>
              </w:rPr>
              <w:t>ajištění</w:t>
            </w:r>
            <w:r w:rsidR="008A77B6">
              <w:rPr>
                <w:lang w:val="cs-CZ"/>
              </w:rPr>
              <w:t>m</w:t>
            </w:r>
            <w:r w:rsidR="008A77B6" w:rsidRPr="008A77B6">
              <w:rPr>
                <w:lang w:val="cs-CZ"/>
              </w:rPr>
              <w:t xml:space="preserve"> kvality povrchových vod vč. vod</w:t>
            </w:r>
          </w:p>
          <w:p w:rsidR="000F1CAE" w:rsidRPr="00DE438F" w:rsidRDefault="008A77B6" w:rsidP="008A77B6">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r w:rsidRPr="008A77B6">
              <w:rPr>
                <w:lang w:val="cs-CZ"/>
              </w:rPr>
              <w:t>pro rekreaci a snížení</w:t>
            </w:r>
            <w:r>
              <w:rPr>
                <w:lang w:val="cs-CZ"/>
              </w:rPr>
              <w:t>m</w:t>
            </w:r>
            <w:r w:rsidRPr="008A77B6">
              <w:rPr>
                <w:lang w:val="cs-CZ"/>
              </w:rPr>
              <w:t xml:space="preserve"> jejich eutrofizace</w:t>
            </w:r>
          </w:p>
        </w:tc>
      </w:tr>
      <w:tr w:rsidR="001627C9" w:rsidRPr="0072724A" w:rsidTr="0049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627C9" w:rsidRPr="000F1CAE" w:rsidRDefault="001627C9" w:rsidP="000F1CAE">
            <w:pPr>
              <w:pStyle w:val="Texttabulka"/>
              <w:spacing w:before="40" w:after="40"/>
              <w:rPr>
                <w:b w:val="0"/>
                <w:lang w:val="cs-CZ"/>
              </w:rPr>
            </w:pPr>
            <w:r w:rsidRPr="000F1CAE">
              <w:rPr>
                <w:b w:val="0"/>
                <w:lang w:val="cs-CZ"/>
              </w:rPr>
              <w:t xml:space="preserve">8.1.2 Strategické a procesní řízení </w:t>
            </w:r>
          </w:p>
        </w:tc>
        <w:tc>
          <w:tcPr>
            <w:tcW w:w="4606" w:type="dxa"/>
            <w:vMerge w:val="restart"/>
            <w:vAlign w:val="center"/>
          </w:tcPr>
          <w:p w:rsidR="001627C9" w:rsidRPr="001627C9" w:rsidRDefault="001627C9" w:rsidP="001627C9">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r w:rsidRPr="001627C9">
              <w:rPr>
                <w:lang w:val="cs-CZ"/>
              </w:rPr>
              <w:t xml:space="preserve">Akcentováno v SRJMK </w:t>
            </w:r>
            <w:r w:rsidR="00C33B43">
              <w:rPr>
                <w:lang w:val="cs-CZ"/>
              </w:rPr>
              <w:t xml:space="preserve">2020 </w:t>
            </w:r>
            <w:r w:rsidRPr="001627C9">
              <w:rPr>
                <w:lang w:val="cs-CZ"/>
              </w:rPr>
              <w:t>v opatření 2.7</w:t>
            </w:r>
            <w:r>
              <w:rPr>
                <w:lang w:val="cs-CZ"/>
              </w:rPr>
              <w:t xml:space="preserve"> </w:t>
            </w:r>
            <w:r w:rsidRPr="001627C9">
              <w:rPr>
                <w:lang w:val="cs-CZ"/>
              </w:rPr>
              <w:t>Zefektivnění veřejné správy a zkvalitnění komunikace</w:t>
            </w:r>
            <w:r>
              <w:rPr>
                <w:lang w:val="cs-CZ"/>
              </w:rPr>
              <w:t xml:space="preserve"> </w:t>
            </w:r>
            <w:r w:rsidRPr="001627C9">
              <w:rPr>
                <w:lang w:val="cs-CZ"/>
              </w:rPr>
              <w:t>s</w:t>
            </w:r>
            <w:r w:rsidR="00C33B43">
              <w:rPr>
                <w:lang w:val="cs-CZ"/>
              </w:rPr>
              <w:t> </w:t>
            </w:r>
            <w:r w:rsidRPr="001627C9">
              <w:rPr>
                <w:lang w:val="cs-CZ"/>
              </w:rPr>
              <w:t>veřejností</w:t>
            </w:r>
          </w:p>
        </w:tc>
      </w:tr>
      <w:tr w:rsidR="001627C9" w:rsidRPr="0072724A" w:rsidTr="00497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627C9" w:rsidRPr="000F1CAE" w:rsidRDefault="001627C9" w:rsidP="000F1CAE">
            <w:pPr>
              <w:pStyle w:val="Texttabulka"/>
              <w:spacing w:before="40" w:after="40"/>
              <w:rPr>
                <w:b w:val="0"/>
                <w:lang w:val="cs-CZ"/>
              </w:rPr>
            </w:pPr>
            <w:r w:rsidRPr="000F1CAE">
              <w:rPr>
                <w:b w:val="0"/>
                <w:lang w:val="cs-CZ"/>
              </w:rPr>
              <w:t xml:space="preserve">8.1.4 Zvyšování kvalifikace a kompetenčních dovedností úředníků veřejné správy </w:t>
            </w:r>
          </w:p>
        </w:tc>
        <w:tc>
          <w:tcPr>
            <w:tcW w:w="4606" w:type="dxa"/>
            <w:vMerge/>
            <w:vAlign w:val="center"/>
          </w:tcPr>
          <w:p w:rsidR="001627C9" w:rsidRPr="000F1CAE" w:rsidRDefault="001627C9" w:rsidP="004975D0">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p>
        </w:tc>
      </w:tr>
      <w:tr w:rsidR="001627C9" w:rsidRPr="0072724A" w:rsidTr="0049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627C9" w:rsidRPr="000F1CAE" w:rsidRDefault="001627C9" w:rsidP="000F1CAE">
            <w:pPr>
              <w:pStyle w:val="Texttabulka"/>
              <w:spacing w:before="40" w:after="40"/>
              <w:rPr>
                <w:b w:val="0"/>
                <w:lang w:val="cs-CZ"/>
              </w:rPr>
            </w:pPr>
            <w:r w:rsidRPr="000F1CAE">
              <w:rPr>
                <w:b w:val="0"/>
                <w:lang w:val="cs-CZ"/>
              </w:rPr>
              <w:t xml:space="preserve">8.2.2 Nastavení indikátorů a zavedení monitorování regionálního rozvoje s ohledem na jeho udržitelnost </w:t>
            </w:r>
          </w:p>
        </w:tc>
        <w:tc>
          <w:tcPr>
            <w:tcW w:w="4606" w:type="dxa"/>
            <w:vMerge/>
            <w:vAlign w:val="center"/>
          </w:tcPr>
          <w:p w:rsidR="001627C9" w:rsidRPr="000F1CAE" w:rsidRDefault="001627C9" w:rsidP="004975D0">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p>
        </w:tc>
      </w:tr>
      <w:tr w:rsidR="00B768F8" w:rsidRPr="0072724A" w:rsidTr="00497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B768F8" w:rsidRPr="000F1CAE" w:rsidRDefault="00B768F8" w:rsidP="000F1CAE">
            <w:pPr>
              <w:pStyle w:val="Texttabulka"/>
              <w:spacing w:before="40" w:after="40"/>
              <w:rPr>
                <w:b w:val="0"/>
                <w:lang w:val="cs-CZ"/>
              </w:rPr>
            </w:pPr>
            <w:r w:rsidRPr="000F1CAE">
              <w:rPr>
                <w:b w:val="0"/>
                <w:lang w:val="cs-CZ"/>
              </w:rPr>
              <w:t xml:space="preserve">8.2.4 Posílení a koordinace vazeb mezi veřejnými politikami </w:t>
            </w:r>
          </w:p>
        </w:tc>
        <w:tc>
          <w:tcPr>
            <w:tcW w:w="4606" w:type="dxa"/>
            <w:vMerge w:val="restart"/>
            <w:vAlign w:val="center"/>
          </w:tcPr>
          <w:p w:rsidR="00B768F8" w:rsidRPr="000F1CAE" w:rsidRDefault="00B768F8" w:rsidP="004975D0">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r>
              <w:rPr>
                <w:lang w:val="cs-CZ"/>
              </w:rPr>
              <w:t xml:space="preserve">Aktivita je akcentována SRJMK </w:t>
            </w:r>
            <w:r w:rsidR="00C33B43">
              <w:rPr>
                <w:lang w:val="cs-CZ"/>
              </w:rPr>
              <w:t xml:space="preserve">2020 </w:t>
            </w:r>
            <w:r>
              <w:rPr>
                <w:lang w:val="cs-CZ"/>
              </w:rPr>
              <w:t xml:space="preserve">v opatření 4.2 s cílem zlepšit kvalitu a kompetence místních samospráv. </w:t>
            </w:r>
          </w:p>
        </w:tc>
      </w:tr>
      <w:tr w:rsidR="00B768F8" w:rsidRPr="0072724A" w:rsidTr="0049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B768F8" w:rsidRPr="000F1CAE" w:rsidRDefault="00B768F8" w:rsidP="000F1CAE">
            <w:pPr>
              <w:pStyle w:val="Texttabulka"/>
              <w:spacing w:before="40" w:after="40"/>
              <w:rPr>
                <w:b w:val="0"/>
                <w:lang w:val="cs-CZ"/>
              </w:rPr>
            </w:pPr>
            <w:r w:rsidRPr="000F1CAE">
              <w:rPr>
                <w:b w:val="0"/>
                <w:lang w:val="cs-CZ"/>
              </w:rPr>
              <w:t xml:space="preserve">9.1.1 Posílení a zkvalitnění strategického plánování krajských a obecních samospráv </w:t>
            </w:r>
          </w:p>
        </w:tc>
        <w:tc>
          <w:tcPr>
            <w:tcW w:w="4606" w:type="dxa"/>
            <w:vMerge/>
            <w:vAlign w:val="center"/>
          </w:tcPr>
          <w:p w:rsidR="00B768F8" w:rsidRPr="000F1CAE" w:rsidRDefault="00B768F8" w:rsidP="004975D0">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p>
        </w:tc>
      </w:tr>
      <w:tr w:rsidR="000F1CAE" w:rsidRPr="0072724A" w:rsidTr="00497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0F1CAE" w:rsidRPr="000F1CAE" w:rsidRDefault="000F1CAE" w:rsidP="000F1CAE">
            <w:pPr>
              <w:pStyle w:val="Texttabulka"/>
              <w:spacing w:before="40" w:after="40"/>
              <w:rPr>
                <w:b w:val="0"/>
                <w:lang w:val="cs-CZ"/>
              </w:rPr>
            </w:pPr>
            <w:r w:rsidRPr="000F1CAE">
              <w:rPr>
                <w:b w:val="0"/>
                <w:lang w:val="cs-CZ"/>
              </w:rPr>
              <w:t xml:space="preserve">9.1.2 Tvorba společných strategických dokumentů svazku obcí </w:t>
            </w:r>
          </w:p>
        </w:tc>
        <w:tc>
          <w:tcPr>
            <w:tcW w:w="4606" w:type="dxa"/>
            <w:vAlign w:val="center"/>
          </w:tcPr>
          <w:p w:rsidR="000F1CAE" w:rsidRPr="0072724A" w:rsidRDefault="00F8568D" w:rsidP="004975D0">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r>
              <w:rPr>
                <w:lang w:val="cs-CZ"/>
              </w:rPr>
              <w:t>Jihomoravský kraj dlouhodobě podporuje spolupráci v území. Jde o cestu nejefektivněji řešící rozvojové problémy a o důležitý rozvojový a koordinační mezičlánek mezi krajem a obcemi.</w:t>
            </w:r>
            <w:r w:rsidR="00B768F8">
              <w:rPr>
                <w:lang w:val="cs-CZ"/>
              </w:rPr>
              <w:t xml:space="preserve"> Aktivita je akcentována SRJMK </w:t>
            </w:r>
            <w:r w:rsidR="00C33B43">
              <w:rPr>
                <w:lang w:val="cs-CZ"/>
              </w:rPr>
              <w:t xml:space="preserve">2020 </w:t>
            </w:r>
            <w:r w:rsidR="00B768F8">
              <w:rPr>
                <w:lang w:val="cs-CZ"/>
              </w:rPr>
              <w:t>v opatření 4.2</w:t>
            </w:r>
          </w:p>
        </w:tc>
      </w:tr>
      <w:tr w:rsidR="000F1CAE" w:rsidRPr="0072724A" w:rsidTr="0049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0F1CAE" w:rsidRPr="000F1CAE" w:rsidRDefault="000F1CAE" w:rsidP="000F1CAE">
            <w:pPr>
              <w:pStyle w:val="Texttabulka"/>
              <w:spacing w:before="40" w:after="40"/>
              <w:rPr>
                <w:b w:val="0"/>
                <w:lang w:val="cs-CZ"/>
              </w:rPr>
            </w:pPr>
            <w:r w:rsidRPr="000F1CAE">
              <w:rPr>
                <w:b w:val="0"/>
                <w:lang w:val="cs-CZ"/>
              </w:rPr>
              <w:t xml:space="preserve">9.1.3 Posílení vazeb mezi koncepčními dokumenty na </w:t>
            </w:r>
            <w:r w:rsidRPr="000F1CAE">
              <w:rPr>
                <w:b w:val="0"/>
                <w:lang w:val="cs-CZ"/>
              </w:rPr>
              <w:lastRenderedPageBreak/>
              <w:t xml:space="preserve">národní, krajské a místní úrovni </w:t>
            </w:r>
          </w:p>
        </w:tc>
        <w:tc>
          <w:tcPr>
            <w:tcW w:w="4606" w:type="dxa"/>
            <w:vAlign w:val="center"/>
          </w:tcPr>
          <w:p w:rsidR="000F1CAE" w:rsidRPr="0072724A" w:rsidRDefault="000F1CAE" w:rsidP="004975D0">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p>
        </w:tc>
      </w:tr>
      <w:tr w:rsidR="00F8568D" w:rsidRPr="0072724A" w:rsidTr="004975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F8568D" w:rsidRPr="000F1CAE" w:rsidRDefault="00F8568D" w:rsidP="000F1CAE">
            <w:pPr>
              <w:pStyle w:val="Texttabulka"/>
              <w:spacing w:before="40" w:after="40"/>
              <w:rPr>
                <w:b w:val="0"/>
                <w:lang w:val="cs-CZ"/>
              </w:rPr>
            </w:pPr>
            <w:r w:rsidRPr="000F1CAE">
              <w:rPr>
                <w:b w:val="0"/>
                <w:lang w:val="cs-CZ"/>
              </w:rPr>
              <w:lastRenderedPageBreak/>
              <w:t>9.2.1 Podpora dobrovolné meziobecní spolupráce</w:t>
            </w:r>
          </w:p>
        </w:tc>
        <w:tc>
          <w:tcPr>
            <w:tcW w:w="4606" w:type="dxa"/>
            <w:vMerge w:val="restart"/>
            <w:vAlign w:val="center"/>
          </w:tcPr>
          <w:p w:rsidR="00F8568D" w:rsidRPr="00F8568D" w:rsidRDefault="00F8568D" w:rsidP="004975D0">
            <w:pPr>
              <w:pStyle w:val="Texttabulka"/>
              <w:spacing w:before="40" w:after="40"/>
              <w:cnfStyle w:val="000000010000" w:firstRow="0" w:lastRow="0" w:firstColumn="0" w:lastColumn="0" w:oddVBand="0" w:evenVBand="0" w:oddHBand="0" w:evenHBand="1" w:firstRowFirstColumn="0" w:firstRowLastColumn="0" w:lastRowFirstColumn="0" w:lastRowLastColumn="0"/>
              <w:rPr>
                <w:lang w:val="cs-CZ"/>
              </w:rPr>
            </w:pPr>
            <w:r>
              <w:rPr>
                <w:lang w:val="cs-CZ"/>
              </w:rPr>
              <w:t>Jihomoravský kraj dlouhodobě podporuje spolupráci v území. Jde o cestu nejefektivněji řešící rozvojové problémy a o důležitý rozvojový a koordinační mezičlánek mezi krajem a obcemi.</w:t>
            </w:r>
          </w:p>
        </w:tc>
      </w:tr>
      <w:tr w:rsidR="00F8568D" w:rsidRPr="0072724A" w:rsidTr="0049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F8568D" w:rsidRPr="0072724A" w:rsidRDefault="00F8568D" w:rsidP="004975D0">
            <w:pPr>
              <w:pStyle w:val="Texttabulka"/>
              <w:spacing w:before="40" w:after="40"/>
              <w:rPr>
                <w:b w:val="0"/>
                <w:lang w:val="cs-CZ"/>
              </w:rPr>
            </w:pPr>
            <w:r w:rsidRPr="0072724A">
              <w:rPr>
                <w:b w:val="0"/>
                <w:lang w:val="cs-CZ"/>
              </w:rPr>
              <w:t>9.2.4 Podpora svazku obcí, místních akčních skupin, organizací destinačního managementu</w:t>
            </w:r>
          </w:p>
        </w:tc>
        <w:tc>
          <w:tcPr>
            <w:tcW w:w="4606" w:type="dxa"/>
            <w:vMerge/>
            <w:vAlign w:val="center"/>
          </w:tcPr>
          <w:p w:rsidR="00F8568D" w:rsidRPr="0072724A" w:rsidRDefault="00F8568D" w:rsidP="004975D0">
            <w:pPr>
              <w:pStyle w:val="Texttabulka"/>
              <w:spacing w:before="40" w:after="40"/>
              <w:cnfStyle w:val="000000100000" w:firstRow="0" w:lastRow="0" w:firstColumn="0" w:lastColumn="0" w:oddVBand="0" w:evenVBand="0" w:oddHBand="1" w:evenHBand="0" w:firstRowFirstColumn="0" w:firstRowLastColumn="0" w:lastRowFirstColumn="0" w:lastRowLastColumn="0"/>
              <w:rPr>
                <w:lang w:val="cs-CZ"/>
              </w:rPr>
            </w:pPr>
          </w:p>
        </w:tc>
      </w:tr>
    </w:tbl>
    <w:p w:rsidR="004975D0" w:rsidRDefault="004975D0" w:rsidP="004975D0"/>
    <w:p w:rsidR="004975D0" w:rsidRDefault="004975D0" w:rsidP="004975D0"/>
    <w:p w:rsidR="00243A23" w:rsidRDefault="00243A23" w:rsidP="004975D0"/>
    <w:p w:rsidR="004975D0" w:rsidRDefault="004975D0" w:rsidP="004975D0">
      <w:r>
        <w:t>Momentálně není navrhováno zařadit novou aktivitu Akčního plánu Strategie regionálního rozvoje pro roky 2017–2018.</w:t>
      </w:r>
    </w:p>
    <w:p w:rsidR="00D75180" w:rsidRDefault="00D75180" w:rsidP="00D75180"/>
    <w:p w:rsidR="00DF3C9C" w:rsidRDefault="00DF3C9C" w:rsidP="00DF3C9C">
      <w:pPr>
        <w:pStyle w:val="Nadpis1"/>
      </w:pPr>
      <w:bookmarkStart w:id="6" w:name="_Toc454200429"/>
      <w:r>
        <w:lastRenderedPageBreak/>
        <w:t>Nové dotační tituly</w:t>
      </w:r>
      <w:bookmarkEnd w:id="6"/>
    </w:p>
    <w:p w:rsidR="00DF3C9C" w:rsidRDefault="00DF3C9C" w:rsidP="00D75180">
      <w:pPr>
        <w:rPr>
          <w:b/>
        </w:rPr>
      </w:pPr>
    </w:p>
    <w:p w:rsidR="00521730" w:rsidRDefault="00521730" w:rsidP="00521730">
      <w:r>
        <w:t>V rámci stávajících dotačních titulů je rámcově pokryto široké spektrum podporovatelných aktivit</w:t>
      </w:r>
      <w:r w:rsidR="002C617D">
        <w:t xml:space="preserve"> RAP</w:t>
      </w:r>
      <w:r>
        <w:t xml:space="preserve">. Z hlediska dalších vhodných dotačních titulů se spíše ukazuje problém, kterým je nízká alokace již vytvořených </w:t>
      </w:r>
      <w:r w:rsidR="00CE7E60">
        <w:t>případných</w:t>
      </w:r>
      <w:r>
        <w:t xml:space="preserve"> národních zdrojů, která neumožňuje uspokojit potřeby území. Příkladem mohou být v území zmapované projekty na rekonstrukci silnic nižních tříd a místních komu</w:t>
      </w:r>
      <w:r w:rsidR="00CE7E60">
        <w:t>nikací, které násobně převyšují alokované prostředky. Dalším příkladem mohou být alokace na místní kulturní památky, drobné sakrální stavby, které</w:t>
      </w:r>
      <w:r w:rsidR="002C617D">
        <w:t xml:space="preserve"> výrazně převyšují možné zdroje</w:t>
      </w:r>
      <w:r w:rsidR="00CE7E60">
        <w:t>.</w:t>
      </w:r>
    </w:p>
    <w:p w:rsidR="002C617D" w:rsidRDefault="00CE7E60" w:rsidP="00D75180">
      <w:r>
        <w:t xml:space="preserve">Dotační titul, který by měl vzniknout nad rámec již vytvořených národních zdrojů, musí směřovat na podporu regionálních nemocnic, které nejsou začleněny do páteřní sítě nemocnic podporovatelných z fondů ESI. Jedná se o začleněnou aktivitu RAP </w:t>
      </w:r>
      <w:r w:rsidR="00FD6014" w:rsidRPr="00FC203B">
        <w:rPr>
          <w:b/>
        </w:rPr>
        <w:t xml:space="preserve">Modernizace </w:t>
      </w:r>
      <w:r w:rsidR="00C13670">
        <w:rPr>
          <w:b/>
        </w:rPr>
        <w:t>ostatních</w:t>
      </w:r>
      <w:r w:rsidR="00FD6014" w:rsidRPr="00FC203B">
        <w:rPr>
          <w:b/>
        </w:rPr>
        <w:t xml:space="preserve"> nemocnic</w:t>
      </w:r>
      <w:r>
        <w:rPr>
          <w:b/>
        </w:rPr>
        <w:t xml:space="preserve">. </w:t>
      </w:r>
      <w:r w:rsidR="00FC203B">
        <w:t xml:space="preserve">Aktivita </w:t>
      </w:r>
      <w:r w:rsidR="00FC203B" w:rsidRPr="00FC203B">
        <w:t xml:space="preserve">Modernizace </w:t>
      </w:r>
      <w:r w:rsidR="002C617D">
        <w:t>ostatních</w:t>
      </w:r>
      <w:r w:rsidR="00FC203B" w:rsidRPr="00FC203B">
        <w:t xml:space="preserve"> nemocnic</w:t>
      </w:r>
      <w:r w:rsidR="00FC203B">
        <w:rPr>
          <w:b/>
        </w:rPr>
        <w:t xml:space="preserve"> </w:t>
      </w:r>
      <w:r w:rsidR="00FC203B">
        <w:t>reaguje na potřebu v území, kde se vyskyt</w:t>
      </w:r>
      <w:r>
        <w:t>ují nemocnice s potřebou investic do</w:t>
      </w:r>
      <w:r w:rsidR="00FC203B">
        <w:t xml:space="preserve"> zdravotního vybavení a rozš</w:t>
      </w:r>
      <w:r>
        <w:t>íření zdravotních služeb pro ob</w:t>
      </w:r>
      <w:r w:rsidR="00FC203B">
        <w:t>y</w:t>
      </w:r>
      <w:r>
        <w:t>va</w:t>
      </w:r>
      <w:r w:rsidR="00FC203B">
        <w:t xml:space="preserve">tele, které nejsou momentálně podporovány vhodným dotačním titulem. </w:t>
      </w:r>
      <w:r>
        <w:t xml:space="preserve">Nemocnice </w:t>
      </w:r>
      <w:r w:rsidR="00FC203B">
        <w:t>čekají na pomoc státu, zda vypíše vhodný</w:t>
      </w:r>
      <w:r w:rsidR="002C617D">
        <w:t xml:space="preserve"> dotační</w:t>
      </w:r>
      <w:r w:rsidR="00FC203B">
        <w:t xml:space="preserve"> program, v rámci kterého by mohl</w:t>
      </w:r>
      <w:r>
        <w:t>y</w:t>
      </w:r>
      <w:r w:rsidR="00FC203B">
        <w:t xml:space="preserve"> zažádat o finanční příspěvek na obměnu vybavení, rozšíření kapacit, rozšíření provozů apod.</w:t>
      </w:r>
    </w:p>
    <w:p w:rsidR="002C617D" w:rsidRDefault="002C617D">
      <w:pPr>
        <w:spacing w:after="200" w:line="276" w:lineRule="auto"/>
        <w:jc w:val="left"/>
      </w:pPr>
      <w:r>
        <w:br w:type="page"/>
      </w:r>
    </w:p>
    <w:p w:rsidR="00FD6014" w:rsidRDefault="002C617D" w:rsidP="002C617D">
      <w:pPr>
        <w:pStyle w:val="Nadpis1"/>
      </w:pPr>
      <w:bookmarkStart w:id="7" w:name="_Toc454200430"/>
      <w:r>
        <w:lastRenderedPageBreak/>
        <w:t>Tabulková část</w:t>
      </w:r>
      <w:bookmarkEnd w:id="7"/>
    </w:p>
    <w:p w:rsidR="00041804" w:rsidRPr="00041804" w:rsidRDefault="00041804" w:rsidP="00041804">
      <w:r>
        <w:t xml:space="preserve">Tabulková část </w:t>
      </w:r>
      <w:r w:rsidRPr="00041804">
        <w:t>Regionální</w:t>
      </w:r>
      <w:r>
        <w:t>ho</w:t>
      </w:r>
      <w:r w:rsidRPr="00041804">
        <w:t xml:space="preserve"> akční</w:t>
      </w:r>
      <w:r>
        <w:t>ho</w:t>
      </w:r>
      <w:r w:rsidRPr="00041804">
        <w:t xml:space="preserve"> plán</w:t>
      </w:r>
      <w:r>
        <w:t>u</w:t>
      </w:r>
      <w:r w:rsidRPr="00041804">
        <w:t xml:space="preserve"> Strategie regionálního rozvoje Č</w:t>
      </w:r>
      <w:r>
        <w:t>R</w:t>
      </w:r>
      <w:r w:rsidRPr="00041804">
        <w:t xml:space="preserve"> pro území Jihomoravského kraje </w:t>
      </w:r>
      <w:r>
        <w:t xml:space="preserve">viz přiložený soubor </w:t>
      </w:r>
      <w:r w:rsidRPr="00041804">
        <w:t>RAP_tabulkova_cast.xlsx</w:t>
      </w:r>
      <w:r>
        <w:t>.</w:t>
      </w:r>
    </w:p>
    <w:sectPr w:rsidR="00041804" w:rsidRPr="00041804" w:rsidSect="00B67C71">
      <w:headerReference w:type="default" r:id="rId12"/>
      <w:footerReference w:type="defaul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839" w:rsidRDefault="00FE4839" w:rsidP="00D809A2">
      <w:pPr>
        <w:spacing w:after="0"/>
      </w:pPr>
      <w:r>
        <w:separator/>
      </w:r>
    </w:p>
  </w:endnote>
  <w:endnote w:type="continuationSeparator" w:id="0">
    <w:p w:rsidR="00FE4839" w:rsidRDefault="00FE4839" w:rsidP="00D809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3581"/>
      <w:docPartObj>
        <w:docPartGallery w:val="Page Numbers (Bottom of Page)"/>
        <w:docPartUnique/>
      </w:docPartObj>
    </w:sdtPr>
    <w:sdtEndPr/>
    <w:sdtContent>
      <w:p w:rsidR="00527F89" w:rsidRDefault="00527F89" w:rsidP="00CE778F">
        <w:pPr>
          <w:pStyle w:val="Zpat"/>
          <w:jc w:val="center"/>
        </w:pPr>
        <w:r>
          <w:fldChar w:fldCharType="begin"/>
        </w:r>
        <w:r>
          <w:instrText xml:space="preserve"> PAGE   \* MERGEFORMAT </w:instrText>
        </w:r>
        <w:r>
          <w:fldChar w:fldCharType="separate"/>
        </w:r>
        <w:r w:rsidR="0039493E">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89" w:rsidRDefault="00527F89" w:rsidP="00D756EE">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839" w:rsidRDefault="00FE4839" w:rsidP="00D809A2">
      <w:pPr>
        <w:spacing w:after="0"/>
      </w:pPr>
      <w:r>
        <w:separator/>
      </w:r>
    </w:p>
  </w:footnote>
  <w:footnote w:type="continuationSeparator" w:id="0">
    <w:p w:rsidR="00FE4839" w:rsidRDefault="00FE4839" w:rsidP="00D809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89" w:rsidRPr="00B67C71" w:rsidRDefault="00527F89" w:rsidP="00B67C71">
    <w:pPr>
      <w:rPr>
        <w:i/>
        <w:sz w:val="20"/>
      </w:rPr>
    </w:pPr>
    <w:r>
      <w:rPr>
        <w:i/>
        <w:sz w:val="20"/>
      </w:rPr>
      <w:t>R</w:t>
    </w:r>
    <w:r w:rsidRPr="00B67C71">
      <w:rPr>
        <w:i/>
        <w:sz w:val="20"/>
      </w:rPr>
      <w:t xml:space="preserve">egionální akční plán </w:t>
    </w:r>
    <w:r>
      <w:rPr>
        <w:i/>
        <w:sz w:val="20"/>
      </w:rPr>
      <w:t>S</w:t>
    </w:r>
    <w:r w:rsidRPr="00B67C71">
      <w:rPr>
        <w:i/>
        <w:sz w:val="20"/>
      </w:rPr>
      <w:t>trategie regionálního rozvoje Č</w:t>
    </w:r>
    <w:r>
      <w:rPr>
        <w:i/>
        <w:sz w:val="20"/>
      </w:rPr>
      <w:t>R</w:t>
    </w:r>
    <w:r w:rsidRPr="00B67C71">
      <w:rPr>
        <w:i/>
        <w:sz w:val="20"/>
      </w:rPr>
      <w:t xml:space="preserve"> pro území Jihomoravského kraje – aktualizace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67E"/>
    <w:multiLevelType w:val="hybridMultilevel"/>
    <w:tmpl w:val="C62886DA"/>
    <w:lvl w:ilvl="0" w:tplc="29AE8774">
      <w:start w:val="1"/>
      <w:numFmt w:val="decimal"/>
      <w:lvlText w:val="O.%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7B67509"/>
    <w:multiLevelType w:val="hybridMultilevel"/>
    <w:tmpl w:val="5C7C9A4C"/>
    <w:lvl w:ilvl="0" w:tplc="0194DDBC">
      <w:numFmt w:val="bullet"/>
      <w:pStyle w:val="Odrky1"/>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96356E6"/>
    <w:multiLevelType w:val="hybridMultilevel"/>
    <w:tmpl w:val="03447F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59535A"/>
    <w:multiLevelType w:val="hybridMultilevel"/>
    <w:tmpl w:val="CCF69F90"/>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FA724F"/>
    <w:multiLevelType w:val="hybridMultilevel"/>
    <w:tmpl w:val="0D3E480E"/>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764966"/>
    <w:multiLevelType w:val="hybridMultilevel"/>
    <w:tmpl w:val="154E931A"/>
    <w:lvl w:ilvl="0" w:tplc="EB3AC33A">
      <w:start w:val="1"/>
      <w:numFmt w:val="decimal"/>
      <w:lvlText w:val="W.%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B484179"/>
    <w:multiLevelType w:val="hybridMultilevel"/>
    <w:tmpl w:val="0D525F28"/>
    <w:lvl w:ilvl="0" w:tplc="5B9A8920">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D49234D"/>
    <w:multiLevelType w:val="hybridMultilevel"/>
    <w:tmpl w:val="F1748C46"/>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DF14E5E"/>
    <w:multiLevelType w:val="hybridMultilevel"/>
    <w:tmpl w:val="426C7D3E"/>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1951193"/>
    <w:multiLevelType w:val="hybridMultilevel"/>
    <w:tmpl w:val="B2B2D6C0"/>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20E3495"/>
    <w:multiLevelType w:val="hybridMultilevel"/>
    <w:tmpl w:val="FC726B9A"/>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3C04507"/>
    <w:multiLevelType w:val="hybridMultilevel"/>
    <w:tmpl w:val="C9E632A6"/>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42A2558"/>
    <w:multiLevelType w:val="hybridMultilevel"/>
    <w:tmpl w:val="D6CA9E7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6B644AE"/>
    <w:multiLevelType w:val="multilevel"/>
    <w:tmpl w:val="F5C64894"/>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27FD5DE1"/>
    <w:multiLevelType w:val="hybridMultilevel"/>
    <w:tmpl w:val="9DECD544"/>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964179E"/>
    <w:multiLevelType w:val="hybridMultilevel"/>
    <w:tmpl w:val="C0DE7572"/>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B841512"/>
    <w:multiLevelType w:val="hybridMultilevel"/>
    <w:tmpl w:val="038A2E62"/>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FEC1B46"/>
    <w:multiLevelType w:val="hybridMultilevel"/>
    <w:tmpl w:val="72CEE3B8"/>
    <w:lvl w:ilvl="0" w:tplc="070EFFF8">
      <w:start w:val="2"/>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087636E"/>
    <w:multiLevelType w:val="hybridMultilevel"/>
    <w:tmpl w:val="764CA64A"/>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1B6467E"/>
    <w:multiLevelType w:val="hybridMultilevel"/>
    <w:tmpl w:val="0896A77C"/>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38C3021"/>
    <w:multiLevelType w:val="hybridMultilevel"/>
    <w:tmpl w:val="0316A174"/>
    <w:lvl w:ilvl="0" w:tplc="7910D80C">
      <w:start w:val="1"/>
      <w:numFmt w:val="decimal"/>
      <w:pStyle w:val="tab1"/>
      <w:lvlText w:val="Tab. %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ABF7C9D"/>
    <w:multiLevelType w:val="hybridMultilevel"/>
    <w:tmpl w:val="B8F88A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3F002C98"/>
    <w:multiLevelType w:val="hybridMultilevel"/>
    <w:tmpl w:val="12942066"/>
    <w:lvl w:ilvl="0" w:tplc="46046D92">
      <w:start w:val="1"/>
      <w:numFmt w:val="decimal"/>
      <w:pStyle w:val="obr1"/>
      <w:lvlText w:val="Obr.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F084A3E"/>
    <w:multiLevelType w:val="hybridMultilevel"/>
    <w:tmpl w:val="DBE81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0397D31"/>
    <w:multiLevelType w:val="hybridMultilevel"/>
    <w:tmpl w:val="53CE934E"/>
    <w:lvl w:ilvl="0" w:tplc="7A2C76AA">
      <w:start w:val="1"/>
      <w:numFmt w:val="decimal"/>
      <w:lvlText w:val="S.%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41714BEE"/>
    <w:multiLevelType w:val="hybridMultilevel"/>
    <w:tmpl w:val="67882CEE"/>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4DE32EA"/>
    <w:multiLevelType w:val="hybridMultilevel"/>
    <w:tmpl w:val="F7E813B0"/>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4E96070"/>
    <w:multiLevelType w:val="hybridMultilevel"/>
    <w:tmpl w:val="C9685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85D4C4B"/>
    <w:multiLevelType w:val="hybridMultilevel"/>
    <w:tmpl w:val="17CC5BF0"/>
    <w:lvl w:ilvl="0" w:tplc="BBF40AB4">
      <w:start w:val="1"/>
      <w:numFmt w:val="bullet"/>
      <w:lvlText w:val=""/>
      <w:lvlJc w:val="left"/>
      <w:pPr>
        <w:ind w:left="360" w:hanging="360"/>
      </w:pPr>
      <w:rPr>
        <w:rFonts w:ascii="Wingdings 3" w:hAnsi="Wingdings 3"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50B45FDA"/>
    <w:multiLevelType w:val="hybridMultilevel"/>
    <w:tmpl w:val="135E671A"/>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4340D35"/>
    <w:multiLevelType w:val="hybridMultilevel"/>
    <w:tmpl w:val="DCBA4F98"/>
    <w:lvl w:ilvl="0" w:tplc="CAD4D868">
      <w:start w:val="1"/>
      <w:numFmt w:val="decimal"/>
      <w:lvlText w:val="T.%1"/>
      <w:lvlJc w:val="left"/>
      <w:pPr>
        <w:ind w:left="720" w:hanging="360"/>
      </w:pPr>
      <w:rPr>
        <w:rFonts w:cs="Times New Roman" w:hint="default"/>
      </w:rPr>
    </w:lvl>
    <w:lvl w:ilvl="1" w:tplc="F6BAFFCC">
      <w:numFmt w:val="bullet"/>
      <w:lvlText w:val="•"/>
      <w:lvlJc w:val="left"/>
      <w:pPr>
        <w:ind w:left="1785" w:hanging="705"/>
      </w:pPr>
      <w:rPr>
        <w:rFonts w:ascii="Cambria" w:eastAsia="Times New Roman" w:hAnsi="Cambria"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58C13189"/>
    <w:multiLevelType w:val="hybridMultilevel"/>
    <w:tmpl w:val="0718A7BC"/>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A1405DC"/>
    <w:multiLevelType w:val="hybridMultilevel"/>
    <w:tmpl w:val="D324A012"/>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A971519"/>
    <w:multiLevelType w:val="hybridMultilevel"/>
    <w:tmpl w:val="315AC2BC"/>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30D3623"/>
    <w:multiLevelType w:val="hybridMultilevel"/>
    <w:tmpl w:val="473E9754"/>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722537F"/>
    <w:multiLevelType w:val="hybridMultilevel"/>
    <w:tmpl w:val="FA06428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1035068"/>
    <w:multiLevelType w:val="hybridMultilevel"/>
    <w:tmpl w:val="D44860E8"/>
    <w:lvl w:ilvl="0" w:tplc="BB3A3D58">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7">
    <w:nsid w:val="73EC706E"/>
    <w:multiLevelType w:val="hybridMultilevel"/>
    <w:tmpl w:val="DF60E8AA"/>
    <w:lvl w:ilvl="0" w:tplc="DDC447E8">
      <w:start w:val="6"/>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6DA5B18"/>
    <w:multiLevelType w:val="hybridMultilevel"/>
    <w:tmpl w:val="BDA85136"/>
    <w:lvl w:ilvl="0" w:tplc="BB3A3D58">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77832337"/>
    <w:multiLevelType w:val="hybridMultilevel"/>
    <w:tmpl w:val="4CACE5CC"/>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8FB7D5A"/>
    <w:multiLevelType w:val="hybridMultilevel"/>
    <w:tmpl w:val="7116ED90"/>
    <w:lvl w:ilvl="0" w:tplc="BB3A3D58">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0"/>
  </w:num>
  <w:num w:numId="3">
    <w:abstractNumId w:val="22"/>
  </w:num>
  <w:num w:numId="4">
    <w:abstractNumId w:val="36"/>
  </w:num>
  <w:num w:numId="5">
    <w:abstractNumId w:val="31"/>
  </w:num>
  <w:num w:numId="6">
    <w:abstractNumId w:val="28"/>
  </w:num>
  <w:num w:numId="7">
    <w:abstractNumId w:val="13"/>
  </w:num>
  <w:num w:numId="8">
    <w:abstractNumId w:val="16"/>
  </w:num>
  <w:num w:numId="9">
    <w:abstractNumId w:val="32"/>
  </w:num>
  <w:num w:numId="10">
    <w:abstractNumId w:val="33"/>
  </w:num>
  <w:num w:numId="11">
    <w:abstractNumId w:val="15"/>
  </w:num>
  <w:num w:numId="12">
    <w:abstractNumId w:val="9"/>
  </w:num>
  <w:num w:numId="13">
    <w:abstractNumId w:val="18"/>
  </w:num>
  <w:num w:numId="14">
    <w:abstractNumId w:val="39"/>
  </w:num>
  <w:num w:numId="15">
    <w:abstractNumId w:val="3"/>
  </w:num>
  <w:num w:numId="16">
    <w:abstractNumId w:val="25"/>
  </w:num>
  <w:num w:numId="17">
    <w:abstractNumId w:val="8"/>
  </w:num>
  <w:num w:numId="18">
    <w:abstractNumId w:val="37"/>
  </w:num>
  <w:num w:numId="19">
    <w:abstractNumId w:val="2"/>
  </w:num>
  <w:num w:numId="20">
    <w:abstractNumId w:val="6"/>
  </w:num>
  <w:num w:numId="21">
    <w:abstractNumId w:val="23"/>
  </w:num>
  <w:num w:numId="22">
    <w:abstractNumId w:val="14"/>
  </w:num>
  <w:num w:numId="23">
    <w:abstractNumId w:val="10"/>
  </w:num>
  <w:num w:numId="24">
    <w:abstractNumId w:val="12"/>
  </w:num>
  <w:num w:numId="25">
    <w:abstractNumId w:val="40"/>
  </w:num>
  <w:num w:numId="26">
    <w:abstractNumId w:val="5"/>
  </w:num>
  <w:num w:numId="27">
    <w:abstractNumId w:val="0"/>
  </w:num>
  <w:num w:numId="28">
    <w:abstractNumId w:val="30"/>
  </w:num>
  <w:num w:numId="29">
    <w:abstractNumId w:val="24"/>
  </w:num>
  <w:num w:numId="30">
    <w:abstractNumId w:val="38"/>
  </w:num>
  <w:num w:numId="31">
    <w:abstractNumId w:val="11"/>
  </w:num>
  <w:num w:numId="32">
    <w:abstractNumId w:val="7"/>
  </w:num>
  <w:num w:numId="33">
    <w:abstractNumId w:val="26"/>
  </w:num>
  <w:num w:numId="34">
    <w:abstractNumId w:val="34"/>
  </w:num>
  <w:num w:numId="35">
    <w:abstractNumId w:val="17"/>
  </w:num>
  <w:num w:numId="36">
    <w:abstractNumId w:val="29"/>
  </w:num>
  <w:num w:numId="37">
    <w:abstractNumId w:val="4"/>
  </w:num>
  <w:num w:numId="38">
    <w:abstractNumId w:val="19"/>
  </w:num>
  <w:num w:numId="39">
    <w:abstractNumId w:val="21"/>
  </w:num>
  <w:num w:numId="40">
    <w:abstractNumId w:val="35"/>
  </w:num>
  <w:num w:numId="41">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70"/>
    <w:rsid w:val="0001082D"/>
    <w:rsid w:val="00010BE7"/>
    <w:rsid w:val="000114F8"/>
    <w:rsid w:val="00012EDE"/>
    <w:rsid w:val="000168AC"/>
    <w:rsid w:val="00017EFD"/>
    <w:rsid w:val="00020BD8"/>
    <w:rsid w:val="00021E1A"/>
    <w:rsid w:val="00022D22"/>
    <w:rsid w:val="000232FD"/>
    <w:rsid w:val="0002615E"/>
    <w:rsid w:val="00027FA2"/>
    <w:rsid w:val="00030468"/>
    <w:rsid w:val="00033303"/>
    <w:rsid w:val="000345F1"/>
    <w:rsid w:val="00040BBA"/>
    <w:rsid w:val="00041804"/>
    <w:rsid w:val="00042329"/>
    <w:rsid w:val="00042B85"/>
    <w:rsid w:val="00042E47"/>
    <w:rsid w:val="00044CC0"/>
    <w:rsid w:val="00046479"/>
    <w:rsid w:val="00046714"/>
    <w:rsid w:val="00050CC6"/>
    <w:rsid w:val="000538B7"/>
    <w:rsid w:val="000557FE"/>
    <w:rsid w:val="00055C35"/>
    <w:rsid w:val="000613CA"/>
    <w:rsid w:val="00064579"/>
    <w:rsid w:val="000651B2"/>
    <w:rsid w:val="00065CAC"/>
    <w:rsid w:val="000665CF"/>
    <w:rsid w:val="00066A3B"/>
    <w:rsid w:val="000671F3"/>
    <w:rsid w:val="00067BF5"/>
    <w:rsid w:val="00071578"/>
    <w:rsid w:val="000727E1"/>
    <w:rsid w:val="0007387E"/>
    <w:rsid w:val="000741F8"/>
    <w:rsid w:val="00074769"/>
    <w:rsid w:val="00074963"/>
    <w:rsid w:val="00074EB5"/>
    <w:rsid w:val="000763C1"/>
    <w:rsid w:val="00076B70"/>
    <w:rsid w:val="00093D3E"/>
    <w:rsid w:val="00095165"/>
    <w:rsid w:val="00095957"/>
    <w:rsid w:val="00096E19"/>
    <w:rsid w:val="000973E4"/>
    <w:rsid w:val="000A153B"/>
    <w:rsid w:val="000B0303"/>
    <w:rsid w:val="000B2E60"/>
    <w:rsid w:val="000B392E"/>
    <w:rsid w:val="000B50E8"/>
    <w:rsid w:val="000C11FD"/>
    <w:rsid w:val="000C22E5"/>
    <w:rsid w:val="000C32C9"/>
    <w:rsid w:val="000C33FE"/>
    <w:rsid w:val="000C45E3"/>
    <w:rsid w:val="000C5E23"/>
    <w:rsid w:val="000C633D"/>
    <w:rsid w:val="000C6C33"/>
    <w:rsid w:val="000C762C"/>
    <w:rsid w:val="000D12D6"/>
    <w:rsid w:val="000D1FAC"/>
    <w:rsid w:val="000D2AB5"/>
    <w:rsid w:val="000D45D5"/>
    <w:rsid w:val="000D46AF"/>
    <w:rsid w:val="000E01CA"/>
    <w:rsid w:val="000E0B91"/>
    <w:rsid w:val="000E0D8E"/>
    <w:rsid w:val="000E1F4B"/>
    <w:rsid w:val="000E200E"/>
    <w:rsid w:val="000E2CE9"/>
    <w:rsid w:val="000E2D63"/>
    <w:rsid w:val="000E4751"/>
    <w:rsid w:val="000E5636"/>
    <w:rsid w:val="000F14F2"/>
    <w:rsid w:val="000F1812"/>
    <w:rsid w:val="000F1CAE"/>
    <w:rsid w:val="000F3D92"/>
    <w:rsid w:val="000F49D3"/>
    <w:rsid w:val="000F57A7"/>
    <w:rsid w:val="000F66A7"/>
    <w:rsid w:val="000F69BA"/>
    <w:rsid w:val="000F6B4E"/>
    <w:rsid w:val="0010090D"/>
    <w:rsid w:val="0010343D"/>
    <w:rsid w:val="00105A16"/>
    <w:rsid w:val="0011174E"/>
    <w:rsid w:val="00113151"/>
    <w:rsid w:val="00113ADC"/>
    <w:rsid w:val="00115F2E"/>
    <w:rsid w:val="00122CC4"/>
    <w:rsid w:val="00124606"/>
    <w:rsid w:val="001249DA"/>
    <w:rsid w:val="00126345"/>
    <w:rsid w:val="001264FF"/>
    <w:rsid w:val="00126B35"/>
    <w:rsid w:val="00132634"/>
    <w:rsid w:val="00132C19"/>
    <w:rsid w:val="001336F2"/>
    <w:rsid w:val="00135121"/>
    <w:rsid w:val="001366BC"/>
    <w:rsid w:val="00140444"/>
    <w:rsid w:val="00142587"/>
    <w:rsid w:val="00143CA0"/>
    <w:rsid w:val="00144421"/>
    <w:rsid w:val="00145AE6"/>
    <w:rsid w:val="00145BC0"/>
    <w:rsid w:val="00151654"/>
    <w:rsid w:val="0015554D"/>
    <w:rsid w:val="001578DA"/>
    <w:rsid w:val="001611F1"/>
    <w:rsid w:val="0016213C"/>
    <w:rsid w:val="001627C9"/>
    <w:rsid w:val="00163D11"/>
    <w:rsid w:val="001652E2"/>
    <w:rsid w:val="0016606F"/>
    <w:rsid w:val="00166D9C"/>
    <w:rsid w:val="00175EB4"/>
    <w:rsid w:val="00177583"/>
    <w:rsid w:val="00180CB3"/>
    <w:rsid w:val="001812F4"/>
    <w:rsid w:val="00181914"/>
    <w:rsid w:val="001819D3"/>
    <w:rsid w:val="001820B6"/>
    <w:rsid w:val="00183062"/>
    <w:rsid w:val="00185176"/>
    <w:rsid w:val="00190A6B"/>
    <w:rsid w:val="001930CD"/>
    <w:rsid w:val="00195B49"/>
    <w:rsid w:val="00197F36"/>
    <w:rsid w:val="001A1197"/>
    <w:rsid w:val="001A47B8"/>
    <w:rsid w:val="001A71C7"/>
    <w:rsid w:val="001B2EEF"/>
    <w:rsid w:val="001B6697"/>
    <w:rsid w:val="001D02BF"/>
    <w:rsid w:val="001D0559"/>
    <w:rsid w:val="001D2203"/>
    <w:rsid w:val="001D2EAE"/>
    <w:rsid w:val="001D3E69"/>
    <w:rsid w:val="001E27D8"/>
    <w:rsid w:val="001E4608"/>
    <w:rsid w:val="001F4021"/>
    <w:rsid w:val="001F57E7"/>
    <w:rsid w:val="001F60DB"/>
    <w:rsid w:val="001F7C98"/>
    <w:rsid w:val="00202A02"/>
    <w:rsid w:val="002060B6"/>
    <w:rsid w:val="00206187"/>
    <w:rsid w:val="00207D35"/>
    <w:rsid w:val="00207E27"/>
    <w:rsid w:val="002100EA"/>
    <w:rsid w:val="00210B49"/>
    <w:rsid w:val="002205FE"/>
    <w:rsid w:val="00220F0C"/>
    <w:rsid w:val="00224702"/>
    <w:rsid w:val="002250A6"/>
    <w:rsid w:val="00226184"/>
    <w:rsid w:val="002265F3"/>
    <w:rsid w:val="00230CD4"/>
    <w:rsid w:val="002319C1"/>
    <w:rsid w:val="00234748"/>
    <w:rsid w:val="00234C78"/>
    <w:rsid w:val="002361F5"/>
    <w:rsid w:val="00236C8F"/>
    <w:rsid w:val="00237978"/>
    <w:rsid w:val="00240063"/>
    <w:rsid w:val="002411D1"/>
    <w:rsid w:val="00241685"/>
    <w:rsid w:val="00241D02"/>
    <w:rsid w:val="002423EC"/>
    <w:rsid w:val="00243291"/>
    <w:rsid w:val="002435AD"/>
    <w:rsid w:val="00243A23"/>
    <w:rsid w:val="002452E6"/>
    <w:rsid w:val="0024598F"/>
    <w:rsid w:val="002468E5"/>
    <w:rsid w:val="002471ED"/>
    <w:rsid w:val="00250464"/>
    <w:rsid w:val="00250473"/>
    <w:rsid w:val="00251FCD"/>
    <w:rsid w:val="00253F81"/>
    <w:rsid w:val="002556C1"/>
    <w:rsid w:val="00255C31"/>
    <w:rsid w:val="00260AA4"/>
    <w:rsid w:val="00260B72"/>
    <w:rsid w:val="00262220"/>
    <w:rsid w:val="00263296"/>
    <w:rsid w:val="002639CB"/>
    <w:rsid w:val="0026408E"/>
    <w:rsid w:val="0026448F"/>
    <w:rsid w:val="0026476B"/>
    <w:rsid w:val="00266F3E"/>
    <w:rsid w:val="0026757F"/>
    <w:rsid w:val="002728BC"/>
    <w:rsid w:val="00272A19"/>
    <w:rsid w:val="00277D89"/>
    <w:rsid w:val="00282B8C"/>
    <w:rsid w:val="00283D84"/>
    <w:rsid w:val="0028530A"/>
    <w:rsid w:val="00285D49"/>
    <w:rsid w:val="00290D1D"/>
    <w:rsid w:val="002913AB"/>
    <w:rsid w:val="00292A4D"/>
    <w:rsid w:val="00292BA3"/>
    <w:rsid w:val="00293C35"/>
    <w:rsid w:val="00293F09"/>
    <w:rsid w:val="00296B3E"/>
    <w:rsid w:val="00296FFB"/>
    <w:rsid w:val="002A3439"/>
    <w:rsid w:val="002B4FF1"/>
    <w:rsid w:val="002B699C"/>
    <w:rsid w:val="002B75A4"/>
    <w:rsid w:val="002C033D"/>
    <w:rsid w:val="002C3BB6"/>
    <w:rsid w:val="002C593A"/>
    <w:rsid w:val="002C617D"/>
    <w:rsid w:val="002C7FCF"/>
    <w:rsid w:val="002D0BFB"/>
    <w:rsid w:val="002D2A2C"/>
    <w:rsid w:val="002D4233"/>
    <w:rsid w:val="002E1C7B"/>
    <w:rsid w:val="002E4832"/>
    <w:rsid w:val="002E4B02"/>
    <w:rsid w:val="002E6276"/>
    <w:rsid w:val="002F169D"/>
    <w:rsid w:val="002F2814"/>
    <w:rsid w:val="002F5749"/>
    <w:rsid w:val="002F7C34"/>
    <w:rsid w:val="0030020F"/>
    <w:rsid w:val="0030277A"/>
    <w:rsid w:val="003058BF"/>
    <w:rsid w:val="00305943"/>
    <w:rsid w:val="00306A41"/>
    <w:rsid w:val="00307AB5"/>
    <w:rsid w:val="003206D0"/>
    <w:rsid w:val="003236C0"/>
    <w:rsid w:val="00323A95"/>
    <w:rsid w:val="0032415B"/>
    <w:rsid w:val="003251A1"/>
    <w:rsid w:val="0032580E"/>
    <w:rsid w:val="0032775A"/>
    <w:rsid w:val="00331004"/>
    <w:rsid w:val="003357E5"/>
    <w:rsid w:val="00340C02"/>
    <w:rsid w:val="00355020"/>
    <w:rsid w:val="0036190F"/>
    <w:rsid w:val="00361C50"/>
    <w:rsid w:val="00365F7F"/>
    <w:rsid w:val="0037264D"/>
    <w:rsid w:val="00377ECF"/>
    <w:rsid w:val="003809D3"/>
    <w:rsid w:val="00384B64"/>
    <w:rsid w:val="00385496"/>
    <w:rsid w:val="00386606"/>
    <w:rsid w:val="00386D9A"/>
    <w:rsid w:val="00392C60"/>
    <w:rsid w:val="00393C98"/>
    <w:rsid w:val="0039493E"/>
    <w:rsid w:val="00395761"/>
    <w:rsid w:val="00397870"/>
    <w:rsid w:val="003A0E4A"/>
    <w:rsid w:val="003A2132"/>
    <w:rsid w:val="003A4923"/>
    <w:rsid w:val="003A4BA4"/>
    <w:rsid w:val="003A5A7E"/>
    <w:rsid w:val="003A74BE"/>
    <w:rsid w:val="003B2221"/>
    <w:rsid w:val="003B5A3E"/>
    <w:rsid w:val="003B6B75"/>
    <w:rsid w:val="003B7EE5"/>
    <w:rsid w:val="003C06BB"/>
    <w:rsid w:val="003C2A12"/>
    <w:rsid w:val="003D5BCD"/>
    <w:rsid w:val="003E41D1"/>
    <w:rsid w:val="003E516E"/>
    <w:rsid w:val="003E5BA1"/>
    <w:rsid w:val="003F1353"/>
    <w:rsid w:val="003F20D8"/>
    <w:rsid w:val="003F3A12"/>
    <w:rsid w:val="003F58C8"/>
    <w:rsid w:val="003F6321"/>
    <w:rsid w:val="003F67CA"/>
    <w:rsid w:val="003F6B7F"/>
    <w:rsid w:val="003F6ECE"/>
    <w:rsid w:val="003F773B"/>
    <w:rsid w:val="003F7770"/>
    <w:rsid w:val="004010DE"/>
    <w:rsid w:val="00401107"/>
    <w:rsid w:val="0040381D"/>
    <w:rsid w:val="00403B79"/>
    <w:rsid w:val="004050F7"/>
    <w:rsid w:val="00405FEF"/>
    <w:rsid w:val="00407576"/>
    <w:rsid w:val="004121E3"/>
    <w:rsid w:val="0041294A"/>
    <w:rsid w:val="00415CBD"/>
    <w:rsid w:val="00416622"/>
    <w:rsid w:val="00416851"/>
    <w:rsid w:val="0042074A"/>
    <w:rsid w:val="004211EA"/>
    <w:rsid w:val="00422A5C"/>
    <w:rsid w:val="00423426"/>
    <w:rsid w:val="00424627"/>
    <w:rsid w:val="00426680"/>
    <w:rsid w:val="004272CB"/>
    <w:rsid w:val="00427C2A"/>
    <w:rsid w:val="004400CE"/>
    <w:rsid w:val="00441E4C"/>
    <w:rsid w:val="00444DFF"/>
    <w:rsid w:val="00450098"/>
    <w:rsid w:val="00451A98"/>
    <w:rsid w:val="00452E8D"/>
    <w:rsid w:val="0045472B"/>
    <w:rsid w:val="004566A9"/>
    <w:rsid w:val="004625E2"/>
    <w:rsid w:val="004634AC"/>
    <w:rsid w:val="0046370E"/>
    <w:rsid w:val="00463991"/>
    <w:rsid w:val="004647B1"/>
    <w:rsid w:val="00466D03"/>
    <w:rsid w:val="00466F04"/>
    <w:rsid w:val="00467053"/>
    <w:rsid w:val="0046758A"/>
    <w:rsid w:val="00470AD9"/>
    <w:rsid w:val="004733F3"/>
    <w:rsid w:val="00474326"/>
    <w:rsid w:val="00475C29"/>
    <w:rsid w:val="004805D7"/>
    <w:rsid w:val="0048266E"/>
    <w:rsid w:val="00483B6D"/>
    <w:rsid w:val="00483DA8"/>
    <w:rsid w:val="00487324"/>
    <w:rsid w:val="0049004B"/>
    <w:rsid w:val="004908ED"/>
    <w:rsid w:val="00490DBF"/>
    <w:rsid w:val="00491291"/>
    <w:rsid w:val="00491805"/>
    <w:rsid w:val="004919CD"/>
    <w:rsid w:val="004975D0"/>
    <w:rsid w:val="00497642"/>
    <w:rsid w:val="0049786C"/>
    <w:rsid w:val="004A0F0C"/>
    <w:rsid w:val="004A1155"/>
    <w:rsid w:val="004A15A6"/>
    <w:rsid w:val="004A1FC8"/>
    <w:rsid w:val="004A3EC8"/>
    <w:rsid w:val="004A405B"/>
    <w:rsid w:val="004A5557"/>
    <w:rsid w:val="004A625A"/>
    <w:rsid w:val="004B125C"/>
    <w:rsid w:val="004B24E3"/>
    <w:rsid w:val="004B4B32"/>
    <w:rsid w:val="004B6802"/>
    <w:rsid w:val="004B7B29"/>
    <w:rsid w:val="004C51BC"/>
    <w:rsid w:val="004C6948"/>
    <w:rsid w:val="004C7E6E"/>
    <w:rsid w:val="004D5954"/>
    <w:rsid w:val="004D606F"/>
    <w:rsid w:val="004D629F"/>
    <w:rsid w:val="004D7134"/>
    <w:rsid w:val="004E1432"/>
    <w:rsid w:val="004E237F"/>
    <w:rsid w:val="004E307E"/>
    <w:rsid w:val="004E30A8"/>
    <w:rsid w:val="004F01EC"/>
    <w:rsid w:val="004F5BBE"/>
    <w:rsid w:val="004F6E55"/>
    <w:rsid w:val="00503220"/>
    <w:rsid w:val="005035F2"/>
    <w:rsid w:val="00503ACE"/>
    <w:rsid w:val="00511AB3"/>
    <w:rsid w:val="00513D04"/>
    <w:rsid w:val="00516697"/>
    <w:rsid w:val="00517086"/>
    <w:rsid w:val="0051729D"/>
    <w:rsid w:val="0052047C"/>
    <w:rsid w:val="00521730"/>
    <w:rsid w:val="00522A24"/>
    <w:rsid w:val="00525B24"/>
    <w:rsid w:val="00527F89"/>
    <w:rsid w:val="005334F8"/>
    <w:rsid w:val="00533E49"/>
    <w:rsid w:val="00534450"/>
    <w:rsid w:val="00537183"/>
    <w:rsid w:val="00541A56"/>
    <w:rsid w:val="0054697F"/>
    <w:rsid w:val="00546D15"/>
    <w:rsid w:val="00547ACE"/>
    <w:rsid w:val="00552BC4"/>
    <w:rsid w:val="00556068"/>
    <w:rsid w:val="005560E6"/>
    <w:rsid w:val="00556B6F"/>
    <w:rsid w:val="00561D2E"/>
    <w:rsid w:val="00563FF0"/>
    <w:rsid w:val="00566E2B"/>
    <w:rsid w:val="0057232C"/>
    <w:rsid w:val="005769A9"/>
    <w:rsid w:val="00577F1E"/>
    <w:rsid w:val="00581F7C"/>
    <w:rsid w:val="00584331"/>
    <w:rsid w:val="00586C84"/>
    <w:rsid w:val="00586F87"/>
    <w:rsid w:val="0059151B"/>
    <w:rsid w:val="005A0A99"/>
    <w:rsid w:val="005A1FBE"/>
    <w:rsid w:val="005A2EC3"/>
    <w:rsid w:val="005A3B44"/>
    <w:rsid w:val="005A3C81"/>
    <w:rsid w:val="005A5537"/>
    <w:rsid w:val="005B2465"/>
    <w:rsid w:val="005B315D"/>
    <w:rsid w:val="005B5B1A"/>
    <w:rsid w:val="005B796A"/>
    <w:rsid w:val="005C4D1C"/>
    <w:rsid w:val="005D2284"/>
    <w:rsid w:val="005D4CCB"/>
    <w:rsid w:val="005E49FD"/>
    <w:rsid w:val="005F06D6"/>
    <w:rsid w:val="005F43AC"/>
    <w:rsid w:val="005F6441"/>
    <w:rsid w:val="005F6F49"/>
    <w:rsid w:val="00600C67"/>
    <w:rsid w:val="00601609"/>
    <w:rsid w:val="006051E0"/>
    <w:rsid w:val="006068D6"/>
    <w:rsid w:val="0060717B"/>
    <w:rsid w:val="00610603"/>
    <w:rsid w:val="00614993"/>
    <w:rsid w:val="0061589F"/>
    <w:rsid w:val="006200E4"/>
    <w:rsid w:val="006203B3"/>
    <w:rsid w:val="006203EB"/>
    <w:rsid w:val="00622CB5"/>
    <w:rsid w:val="006233C9"/>
    <w:rsid w:val="00624481"/>
    <w:rsid w:val="00625D0B"/>
    <w:rsid w:val="0063064B"/>
    <w:rsid w:val="00631BAB"/>
    <w:rsid w:val="00633B6F"/>
    <w:rsid w:val="0064082D"/>
    <w:rsid w:val="006410D1"/>
    <w:rsid w:val="00643C6D"/>
    <w:rsid w:val="006445D3"/>
    <w:rsid w:val="00646778"/>
    <w:rsid w:val="00647807"/>
    <w:rsid w:val="00650E02"/>
    <w:rsid w:val="0065163A"/>
    <w:rsid w:val="006527E0"/>
    <w:rsid w:val="006529E3"/>
    <w:rsid w:val="00653BB0"/>
    <w:rsid w:val="0065479C"/>
    <w:rsid w:val="006623BC"/>
    <w:rsid w:val="00662F0F"/>
    <w:rsid w:val="00664D2B"/>
    <w:rsid w:val="00666D97"/>
    <w:rsid w:val="0067328E"/>
    <w:rsid w:val="00673408"/>
    <w:rsid w:val="00676012"/>
    <w:rsid w:val="006764FD"/>
    <w:rsid w:val="00680FA7"/>
    <w:rsid w:val="0068244D"/>
    <w:rsid w:val="00683FCF"/>
    <w:rsid w:val="00685036"/>
    <w:rsid w:val="00687533"/>
    <w:rsid w:val="00691682"/>
    <w:rsid w:val="00697962"/>
    <w:rsid w:val="006A041D"/>
    <w:rsid w:val="006A1B59"/>
    <w:rsid w:val="006A38D3"/>
    <w:rsid w:val="006A52A2"/>
    <w:rsid w:val="006A7DF0"/>
    <w:rsid w:val="006B6DCD"/>
    <w:rsid w:val="006C252D"/>
    <w:rsid w:val="006C2D23"/>
    <w:rsid w:val="006C36B3"/>
    <w:rsid w:val="006C776E"/>
    <w:rsid w:val="006D02DA"/>
    <w:rsid w:val="006D0324"/>
    <w:rsid w:val="006D27E4"/>
    <w:rsid w:val="006D5E3E"/>
    <w:rsid w:val="006D6440"/>
    <w:rsid w:val="006D64EF"/>
    <w:rsid w:val="006D6E83"/>
    <w:rsid w:val="006E2605"/>
    <w:rsid w:val="006E4A4B"/>
    <w:rsid w:val="006E7232"/>
    <w:rsid w:val="006E7961"/>
    <w:rsid w:val="006E79CE"/>
    <w:rsid w:val="006F2E13"/>
    <w:rsid w:val="006F3C6B"/>
    <w:rsid w:val="006F466C"/>
    <w:rsid w:val="006F691E"/>
    <w:rsid w:val="006F7583"/>
    <w:rsid w:val="00701F0D"/>
    <w:rsid w:val="00702331"/>
    <w:rsid w:val="00705C0A"/>
    <w:rsid w:val="0070623D"/>
    <w:rsid w:val="007062DB"/>
    <w:rsid w:val="00707CC8"/>
    <w:rsid w:val="00715C44"/>
    <w:rsid w:val="00720A68"/>
    <w:rsid w:val="00722EFC"/>
    <w:rsid w:val="0072362D"/>
    <w:rsid w:val="007240E9"/>
    <w:rsid w:val="007312AD"/>
    <w:rsid w:val="00731FAF"/>
    <w:rsid w:val="00733DEF"/>
    <w:rsid w:val="0073739C"/>
    <w:rsid w:val="007404AD"/>
    <w:rsid w:val="00740FD4"/>
    <w:rsid w:val="00741269"/>
    <w:rsid w:val="007442F5"/>
    <w:rsid w:val="007450CE"/>
    <w:rsid w:val="007452FC"/>
    <w:rsid w:val="00750B46"/>
    <w:rsid w:val="007513E6"/>
    <w:rsid w:val="007518DE"/>
    <w:rsid w:val="00752115"/>
    <w:rsid w:val="007536C9"/>
    <w:rsid w:val="0075404A"/>
    <w:rsid w:val="00754647"/>
    <w:rsid w:val="00754965"/>
    <w:rsid w:val="00757E73"/>
    <w:rsid w:val="00761AE9"/>
    <w:rsid w:val="0076243F"/>
    <w:rsid w:val="00764ECD"/>
    <w:rsid w:val="007655CC"/>
    <w:rsid w:val="00766493"/>
    <w:rsid w:val="00770A77"/>
    <w:rsid w:val="00773A9E"/>
    <w:rsid w:val="00775D87"/>
    <w:rsid w:val="007771BE"/>
    <w:rsid w:val="00782F86"/>
    <w:rsid w:val="007845D2"/>
    <w:rsid w:val="007874E1"/>
    <w:rsid w:val="007903C0"/>
    <w:rsid w:val="007A1829"/>
    <w:rsid w:val="007B0774"/>
    <w:rsid w:val="007B0A96"/>
    <w:rsid w:val="007B0C94"/>
    <w:rsid w:val="007B23B5"/>
    <w:rsid w:val="007B3293"/>
    <w:rsid w:val="007B6936"/>
    <w:rsid w:val="007C05BB"/>
    <w:rsid w:val="007C22A1"/>
    <w:rsid w:val="007C3184"/>
    <w:rsid w:val="007C3874"/>
    <w:rsid w:val="007C7532"/>
    <w:rsid w:val="007C7BC8"/>
    <w:rsid w:val="007D1EF2"/>
    <w:rsid w:val="007D350D"/>
    <w:rsid w:val="007D3A5E"/>
    <w:rsid w:val="007E00DC"/>
    <w:rsid w:val="007E4646"/>
    <w:rsid w:val="007E4C7A"/>
    <w:rsid w:val="007E768D"/>
    <w:rsid w:val="007F35E1"/>
    <w:rsid w:val="007F3C79"/>
    <w:rsid w:val="007F49A0"/>
    <w:rsid w:val="007F65E5"/>
    <w:rsid w:val="00801F22"/>
    <w:rsid w:val="008049B5"/>
    <w:rsid w:val="008064B0"/>
    <w:rsid w:val="00810E17"/>
    <w:rsid w:val="00812909"/>
    <w:rsid w:val="00813BDE"/>
    <w:rsid w:val="008216AB"/>
    <w:rsid w:val="00821FA4"/>
    <w:rsid w:val="008237C9"/>
    <w:rsid w:val="008252E2"/>
    <w:rsid w:val="0082675A"/>
    <w:rsid w:val="00826BD5"/>
    <w:rsid w:val="008309D8"/>
    <w:rsid w:val="00830A86"/>
    <w:rsid w:val="008342CF"/>
    <w:rsid w:val="00835CEC"/>
    <w:rsid w:val="00840ED0"/>
    <w:rsid w:val="00841E0E"/>
    <w:rsid w:val="00845225"/>
    <w:rsid w:val="00845FD7"/>
    <w:rsid w:val="00857F26"/>
    <w:rsid w:val="0086112D"/>
    <w:rsid w:val="00861C2B"/>
    <w:rsid w:val="00861C4B"/>
    <w:rsid w:val="008636FB"/>
    <w:rsid w:val="0086595A"/>
    <w:rsid w:val="008670E6"/>
    <w:rsid w:val="00867C05"/>
    <w:rsid w:val="0087649C"/>
    <w:rsid w:val="00880B5B"/>
    <w:rsid w:val="00881B9F"/>
    <w:rsid w:val="00881C57"/>
    <w:rsid w:val="0088402F"/>
    <w:rsid w:val="00885338"/>
    <w:rsid w:val="0088569D"/>
    <w:rsid w:val="008860AC"/>
    <w:rsid w:val="00886C4F"/>
    <w:rsid w:val="00894510"/>
    <w:rsid w:val="008A1031"/>
    <w:rsid w:val="008A21F4"/>
    <w:rsid w:val="008A26C0"/>
    <w:rsid w:val="008A46FC"/>
    <w:rsid w:val="008A4FF3"/>
    <w:rsid w:val="008A77B6"/>
    <w:rsid w:val="008A7D5C"/>
    <w:rsid w:val="008B2291"/>
    <w:rsid w:val="008B69C9"/>
    <w:rsid w:val="008B7368"/>
    <w:rsid w:val="008C0ECC"/>
    <w:rsid w:val="008C3973"/>
    <w:rsid w:val="008C6DBE"/>
    <w:rsid w:val="008D16DA"/>
    <w:rsid w:val="008D2915"/>
    <w:rsid w:val="008D307B"/>
    <w:rsid w:val="008D3C63"/>
    <w:rsid w:val="008D5E2F"/>
    <w:rsid w:val="008D7596"/>
    <w:rsid w:val="008E13E1"/>
    <w:rsid w:val="008E2D47"/>
    <w:rsid w:val="008E5EF8"/>
    <w:rsid w:val="008F0484"/>
    <w:rsid w:val="008F26BB"/>
    <w:rsid w:val="008F5EA8"/>
    <w:rsid w:val="008F6F87"/>
    <w:rsid w:val="008F7DA5"/>
    <w:rsid w:val="00900351"/>
    <w:rsid w:val="00900BF5"/>
    <w:rsid w:val="00906D04"/>
    <w:rsid w:val="0090723D"/>
    <w:rsid w:val="00912FBE"/>
    <w:rsid w:val="009140F5"/>
    <w:rsid w:val="009154A7"/>
    <w:rsid w:val="0091589C"/>
    <w:rsid w:val="0091733A"/>
    <w:rsid w:val="009265E0"/>
    <w:rsid w:val="00932E9C"/>
    <w:rsid w:val="00935FF4"/>
    <w:rsid w:val="009363C8"/>
    <w:rsid w:val="00936717"/>
    <w:rsid w:val="00936E10"/>
    <w:rsid w:val="00944D98"/>
    <w:rsid w:val="00950E12"/>
    <w:rsid w:val="00951CD9"/>
    <w:rsid w:val="00954D8B"/>
    <w:rsid w:val="00961C96"/>
    <w:rsid w:val="009627C6"/>
    <w:rsid w:val="00963704"/>
    <w:rsid w:val="00967DEC"/>
    <w:rsid w:val="00967E6F"/>
    <w:rsid w:val="00976FEB"/>
    <w:rsid w:val="00977678"/>
    <w:rsid w:val="00977BF4"/>
    <w:rsid w:val="00982BAD"/>
    <w:rsid w:val="00983AB8"/>
    <w:rsid w:val="0098587A"/>
    <w:rsid w:val="00991C08"/>
    <w:rsid w:val="00992452"/>
    <w:rsid w:val="00996111"/>
    <w:rsid w:val="00997AC7"/>
    <w:rsid w:val="009A4D2D"/>
    <w:rsid w:val="009A4F53"/>
    <w:rsid w:val="009A6C24"/>
    <w:rsid w:val="009B4898"/>
    <w:rsid w:val="009B7256"/>
    <w:rsid w:val="009C06FF"/>
    <w:rsid w:val="009C3194"/>
    <w:rsid w:val="009C5469"/>
    <w:rsid w:val="009C5601"/>
    <w:rsid w:val="009C5A85"/>
    <w:rsid w:val="009D0417"/>
    <w:rsid w:val="009D3626"/>
    <w:rsid w:val="009D47E9"/>
    <w:rsid w:val="009D4B67"/>
    <w:rsid w:val="009D5398"/>
    <w:rsid w:val="009E4F3A"/>
    <w:rsid w:val="009E6D65"/>
    <w:rsid w:val="009E77FD"/>
    <w:rsid w:val="009F1A65"/>
    <w:rsid w:val="009F2D09"/>
    <w:rsid w:val="009F5C12"/>
    <w:rsid w:val="009F5DEE"/>
    <w:rsid w:val="00A01BF3"/>
    <w:rsid w:val="00A032CC"/>
    <w:rsid w:val="00A0654E"/>
    <w:rsid w:val="00A07208"/>
    <w:rsid w:val="00A078E2"/>
    <w:rsid w:val="00A119E2"/>
    <w:rsid w:val="00A11D0A"/>
    <w:rsid w:val="00A1410E"/>
    <w:rsid w:val="00A16853"/>
    <w:rsid w:val="00A219D5"/>
    <w:rsid w:val="00A236CE"/>
    <w:rsid w:val="00A236CF"/>
    <w:rsid w:val="00A242E3"/>
    <w:rsid w:val="00A2487A"/>
    <w:rsid w:val="00A24E2C"/>
    <w:rsid w:val="00A25703"/>
    <w:rsid w:val="00A30749"/>
    <w:rsid w:val="00A30834"/>
    <w:rsid w:val="00A31A10"/>
    <w:rsid w:val="00A34AFE"/>
    <w:rsid w:val="00A37338"/>
    <w:rsid w:val="00A41889"/>
    <w:rsid w:val="00A424DD"/>
    <w:rsid w:val="00A46238"/>
    <w:rsid w:val="00A46793"/>
    <w:rsid w:val="00A51133"/>
    <w:rsid w:val="00A51679"/>
    <w:rsid w:val="00A64467"/>
    <w:rsid w:val="00A64D25"/>
    <w:rsid w:val="00A66898"/>
    <w:rsid w:val="00A66ECD"/>
    <w:rsid w:val="00A67122"/>
    <w:rsid w:val="00A70737"/>
    <w:rsid w:val="00A72C01"/>
    <w:rsid w:val="00A74ACF"/>
    <w:rsid w:val="00A802C0"/>
    <w:rsid w:val="00A81100"/>
    <w:rsid w:val="00A81832"/>
    <w:rsid w:val="00A821F4"/>
    <w:rsid w:val="00A86D26"/>
    <w:rsid w:val="00A91EE3"/>
    <w:rsid w:val="00A93024"/>
    <w:rsid w:val="00AA0ECC"/>
    <w:rsid w:val="00AA216F"/>
    <w:rsid w:val="00AA3368"/>
    <w:rsid w:val="00AB1B83"/>
    <w:rsid w:val="00AB316C"/>
    <w:rsid w:val="00AB4261"/>
    <w:rsid w:val="00AB4344"/>
    <w:rsid w:val="00AB51AB"/>
    <w:rsid w:val="00AC1275"/>
    <w:rsid w:val="00AC29E0"/>
    <w:rsid w:val="00AC625D"/>
    <w:rsid w:val="00AC6A9E"/>
    <w:rsid w:val="00AD18AF"/>
    <w:rsid w:val="00AD1D40"/>
    <w:rsid w:val="00AD2622"/>
    <w:rsid w:val="00AD2BFA"/>
    <w:rsid w:val="00AD4422"/>
    <w:rsid w:val="00AD475F"/>
    <w:rsid w:val="00AD739D"/>
    <w:rsid w:val="00AD7EAF"/>
    <w:rsid w:val="00AE0184"/>
    <w:rsid w:val="00AE3807"/>
    <w:rsid w:val="00AE5EAE"/>
    <w:rsid w:val="00AE6707"/>
    <w:rsid w:val="00AE6DEF"/>
    <w:rsid w:val="00AE6EF7"/>
    <w:rsid w:val="00AF07E7"/>
    <w:rsid w:val="00AF2D14"/>
    <w:rsid w:val="00AF30AF"/>
    <w:rsid w:val="00AF4EE7"/>
    <w:rsid w:val="00AF5BF8"/>
    <w:rsid w:val="00AF7B1D"/>
    <w:rsid w:val="00B06B92"/>
    <w:rsid w:val="00B075DF"/>
    <w:rsid w:val="00B07E05"/>
    <w:rsid w:val="00B12C43"/>
    <w:rsid w:val="00B16487"/>
    <w:rsid w:val="00B20A03"/>
    <w:rsid w:val="00B21971"/>
    <w:rsid w:val="00B21D75"/>
    <w:rsid w:val="00B2268C"/>
    <w:rsid w:val="00B26663"/>
    <w:rsid w:val="00B310F5"/>
    <w:rsid w:val="00B32237"/>
    <w:rsid w:val="00B34361"/>
    <w:rsid w:val="00B34E4A"/>
    <w:rsid w:val="00B412E7"/>
    <w:rsid w:val="00B41C88"/>
    <w:rsid w:val="00B472D6"/>
    <w:rsid w:val="00B500D3"/>
    <w:rsid w:val="00B5091C"/>
    <w:rsid w:val="00B50A22"/>
    <w:rsid w:val="00B53B84"/>
    <w:rsid w:val="00B54882"/>
    <w:rsid w:val="00B56D9E"/>
    <w:rsid w:val="00B607A6"/>
    <w:rsid w:val="00B62484"/>
    <w:rsid w:val="00B62550"/>
    <w:rsid w:val="00B640AC"/>
    <w:rsid w:val="00B675D4"/>
    <w:rsid w:val="00B67773"/>
    <w:rsid w:val="00B67959"/>
    <w:rsid w:val="00B67C71"/>
    <w:rsid w:val="00B70C85"/>
    <w:rsid w:val="00B756B1"/>
    <w:rsid w:val="00B768F8"/>
    <w:rsid w:val="00B7762D"/>
    <w:rsid w:val="00B8016A"/>
    <w:rsid w:val="00B809E3"/>
    <w:rsid w:val="00B81227"/>
    <w:rsid w:val="00B814D8"/>
    <w:rsid w:val="00B82BB7"/>
    <w:rsid w:val="00B85922"/>
    <w:rsid w:val="00B92B2B"/>
    <w:rsid w:val="00B92E91"/>
    <w:rsid w:val="00B93622"/>
    <w:rsid w:val="00B941EF"/>
    <w:rsid w:val="00B97A7B"/>
    <w:rsid w:val="00B97F9B"/>
    <w:rsid w:val="00BA28FF"/>
    <w:rsid w:val="00BA3830"/>
    <w:rsid w:val="00BA4515"/>
    <w:rsid w:val="00BB1974"/>
    <w:rsid w:val="00BB1C74"/>
    <w:rsid w:val="00BC14DE"/>
    <w:rsid w:val="00BC1D15"/>
    <w:rsid w:val="00BC2829"/>
    <w:rsid w:val="00BC3E81"/>
    <w:rsid w:val="00BC6051"/>
    <w:rsid w:val="00BC6952"/>
    <w:rsid w:val="00BD17F7"/>
    <w:rsid w:val="00BD4B19"/>
    <w:rsid w:val="00BD4B75"/>
    <w:rsid w:val="00BD4CAE"/>
    <w:rsid w:val="00BD54D4"/>
    <w:rsid w:val="00BD6C46"/>
    <w:rsid w:val="00BD7AE2"/>
    <w:rsid w:val="00BE0454"/>
    <w:rsid w:val="00BE1BFE"/>
    <w:rsid w:val="00BE6B58"/>
    <w:rsid w:val="00BE7291"/>
    <w:rsid w:val="00BE7BD1"/>
    <w:rsid w:val="00BF345C"/>
    <w:rsid w:val="00BF39A6"/>
    <w:rsid w:val="00C001F9"/>
    <w:rsid w:val="00C00C91"/>
    <w:rsid w:val="00C033A6"/>
    <w:rsid w:val="00C040D6"/>
    <w:rsid w:val="00C122D0"/>
    <w:rsid w:val="00C124A3"/>
    <w:rsid w:val="00C1298B"/>
    <w:rsid w:val="00C13670"/>
    <w:rsid w:val="00C157D8"/>
    <w:rsid w:val="00C15DB1"/>
    <w:rsid w:val="00C170A2"/>
    <w:rsid w:val="00C17D69"/>
    <w:rsid w:val="00C22551"/>
    <w:rsid w:val="00C22747"/>
    <w:rsid w:val="00C2341B"/>
    <w:rsid w:val="00C236EE"/>
    <w:rsid w:val="00C2395B"/>
    <w:rsid w:val="00C24A7F"/>
    <w:rsid w:val="00C26637"/>
    <w:rsid w:val="00C27BC6"/>
    <w:rsid w:val="00C32A54"/>
    <w:rsid w:val="00C3347A"/>
    <w:rsid w:val="00C33B43"/>
    <w:rsid w:val="00C34331"/>
    <w:rsid w:val="00C35F21"/>
    <w:rsid w:val="00C3645B"/>
    <w:rsid w:val="00C36720"/>
    <w:rsid w:val="00C37945"/>
    <w:rsid w:val="00C37949"/>
    <w:rsid w:val="00C438EE"/>
    <w:rsid w:val="00C45D9D"/>
    <w:rsid w:val="00C50264"/>
    <w:rsid w:val="00C54431"/>
    <w:rsid w:val="00C56EBC"/>
    <w:rsid w:val="00C57894"/>
    <w:rsid w:val="00C64F5D"/>
    <w:rsid w:val="00C67508"/>
    <w:rsid w:val="00C7340B"/>
    <w:rsid w:val="00C7691D"/>
    <w:rsid w:val="00C82204"/>
    <w:rsid w:val="00C82636"/>
    <w:rsid w:val="00C8426E"/>
    <w:rsid w:val="00C91927"/>
    <w:rsid w:val="00C91A56"/>
    <w:rsid w:val="00C9320B"/>
    <w:rsid w:val="00C94410"/>
    <w:rsid w:val="00C97F90"/>
    <w:rsid w:val="00CA5886"/>
    <w:rsid w:val="00CA5FA6"/>
    <w:rsid w:val="00CA735E"/>
    <w:rsid w:val="00CB0C89"/>
    <w:rsid w:val="00CB3EDA"/>
    <w:rsid w:val="00CB51C0"/>
    <w:rsid w:val="00CB578C"/>
    <w:rsid w:val="00CB629C"/>
    <w:rsid w:val="00CC261D"/>
    <w:rsid w:val="00CC6CC0"/>
    <w:rsid w:val="00CD0C30"/>
    <w:rsid w:val="00CD22EE"/>
    <w:rsid w:val="00CD3B4F"/>
    <w:rsid w:val="00CD56A0"/>
    <w:rsid w:val="00CD5E10"/>
    <w:rsid w:val="00CD6FD3"/>
    <w:rsid w:val="00CE2B16"/>
    <w:rsid w:val="00CE2CF0"/>
    <w:rsid w:val="00CE778F"/>
    <w:rsid w:val="00CE7E60"/>
    <w:rsid w:val="00CF1552"/>
    <w:rsid w:val="00CF5437"/>
    <w:rsid w:val="00CF5578"/>
    <w:rsid w:val="00CF7C3E"/>
    <w:rsid w:val="00CF7EFB"/>
    <w:rsid w:val="00D00384"/>
    <w:rsid w:val="00D016A9"/>
    <w:rsid w:val="00D025F6"/>
    <w:rsid w:val="00D028B6"/>
    <w:rsid w:val="00D044D9"/>
    <w:rsid w:val="00D113DB"/>
    <w:rsid w:val="00D120E3"/>
    <w:rsid w:val="00D1382D"/>
    <w:rsid w:val="00D13A02"/>
    <w:rsid w:val="00D15479"/>
    <w:rsid w:val="00D16847"/>
    <w:rsid w:val="00D16F65"/>
    <w:rsid w:val="00D17238"/>
    <w:rsid w:val="00D30B0D"/>
    <w:rsid w:val="00D33B75"/>
    <w:rsid w:val="00D342B8"/>
    <w:rsid w:val="00D354DC"/>
    <w:rsid w:val="00D364A0"/>
    <w:rsid w:val="00D365E0"/>
    <w:rsid w:val="00D410A9"/>
    <w:rsid w:val="00D432A9"/>
    <w:rsid w:val="00D438B3"/>
    <w:rsid w:val="00D459FA"/>
    <w:rsid w:val="00D50929"/>
    <w:rsid w:val="00D51DF2"/>
    <w:rsid w:val="00D53654"/>
    <w:rsid w:val="00D53946"/>
    <w:rsid w:val="00D5664C"/>
    <w:rsid w:val="00D608AC"/>
    <w:rsid w:val="00D67EF2"/>
    <w:rsid w:val="00D72706"/>
    <w:rsid w:val="00D75180"/>
    <w:rsid w:val="00D755BE"/>
    <w:rsid w:val="00D756EE"/>
    <w:rsid w:val="00D779D1"/>
    <w:rsid w:val="00D809A2"/>
    <w:rsid w:val="00D846D2"/>
    <w:rsid w:val="00D8634C"/>
    <w:rsid w:val="00D90CFA"/>
    <w:rsid w:val="00D94EC0"/>
    <w:rsid w:val="00D95417"/>
    <w:rsid w:val="00DA1625"/>
    <w:rsid w:val="00DA1ED3"/>
    <w:rsid w:val="00DA1F4B"/>
    <w:rsid w:val="00DA44C6"/>
    <w:rsid w:val="00DA7979"/>
    <w:rsid w:val="00DB2DBC"/>
    <w:rsid w:val="00DB5CEF"/>
    <w:rsid w:val="00DC03E6"/>
    <w:rsid w:val="00DC2228"/>
    <w:rsid w:val="00DC383A"/>
    <w:rsid w:val="00DC3926"/>
    <w:rsid w:val="00DC5F13"/>
    <w:rsid w:val="00DC6526"/>
    <w:rsid w:val="00DC69F5"/>
    <w:rsid w:val="00DC7A2E"/>
    <w:rsid w:val="00DD1A01"/>
    <w:rsid w:val="00DD776C"/>
    <w:rsid w:val="00DE1F95"/>
    <w:rsid w:val="00DE438F"/>
    <w:rsid w:val="00DE5D8B"/>
    <w:rsid w:val="00DF2CAA"/>
    <w:rsid w:val="00DF3C9C"/>
    <w:rsid w:val="00DF517D"/>
    <w:rsid w:val="00DF6436"/>
    <w:rsid w:val="00E0026E"/>
    <w:rsid w:val="00E02464"/>
    <w:rsid w:val="00E0259E"/>
    <w:rsid w:val="00E03666"/>
    <w:rsid w:val="00E117FF"/>
    <w:rsid w:val="00E12566"/>
    <w:rsid w:val="00E13816"/>
    <w:rsid w:val="00E1459D"/>
    <w:rsid w:val="00E168D8"/>
    <w:rsid w:val="00E1774C"/>
    <w:rsid w:val="00E22E5E"/>
    <w:rsid w:val="00E243C6"/>
    <w:rsid w:val="00E24B0C"/>
    <w:rsid w:val="00E258F1"/>
    <w:rsid w:val="00E268AD"/>
    <w:rsid w:val="00E26ED4"/>
    <w:rsid w:val="00E2738D"/>
    <w:rsid w:val="00E30B9B"/>
    <w:rsid w:val="00E31737"/>
    <w:rsid w:val="00E3338D"/>
    <w:rsid w:val="00E34EE6"/>
    <w:rsid w:val="00E3697F"/>
    <w:rsid w:val="00E3701A"/>
    <w:rsid w:val="00E37768"/>
    <w:rsid w:val="00E42DF8"/>
    <w:rsid w:val="00E44ED6"/>
    <w:rsid w:val="00E44EEE"/>
    <w:rsid w:val="00E45BB5"/>
    <w:rsid w:val="00E45F6B"/>
    <w:rsid w:val="00E47452"/>
    <w:rsid w:val="00E47F49"/>
    <w:rsid w:val="00E54548"/>
    <w:rsid w:val="00E556BB"/>
    <w:rsid w:val="00E62CD3"/>
    <w:rsid w:val="00E67D04"/>
    <w:rsid w:val="00E72472"/>
    <w:rsid w:val="00E7539C"/>
    <w:rsid w:val="00E76718"/>
    <w:rsid w:val="00E76FEF"/>
    <w:rsid w:val="00E77FB9"/>
    <w:rsid w:val="00E82B06"/>
    <w:rsid w:val="00E82CA5"/>
    <w:rsid w:val="00E835C3"/>
    <w:rsid w:val="00E8389F"/>
    <w:rsid w:val="00E8446A"/>
    <w:rsid w:val="00E84713"/>
    <w:rsid w:val="00E852BA"/>
    <w:rsid w:val="00E86D67"/>
    <w:rsid w:val="00E90CE7"/>
    <w:rsid w:val="00E93EEB"/>
    <w:rsid w:val="00E93FCE"/>
    <w:rsid w:val="00E95FEA"/>
    <w:rsid w:val="00EA038C"/>
    <w:rsid w:val="00EA2AF2"/>
    <w:rsid w:val="00EA49F7"/>
    <w:rsid w:val="00EA5B13"/>
    <w:rsid w:val="00EA5E3B"/>
    <w:rsid w:val="00EA73BB"/>
    <w:rsid w:val="00EB0076"/>
    <w:rsid w:val="00EB2CA4"/>
    <w:rsid w:val="00EB440E"/>
    <w:rsid w:val="00EB45F0"/>
    <w:rsid w:val="00EB4AFA"/>
    <w:rsid w:val="00EC7C55"/>
    <w:rsid w:val="00ED12C1"/>
    <w:rsid w:val="00ED393D"/>
    <w:rsid w:val="00EE1A2E"/>
    <w:rsid w:val="00EE23DA"/>
    <w:rsid w:val="00EE31AC"/>
    <w:rsid w:val="00EE6D48"/>
    <w:rsid w:val="00EF552F"/>
    <w:rsid w:val="00EF5FDF"/>
    <w:rsid w:val="00EF7905"/>
    <w:rsid w:val="00F002A7"/>
    <w:rsid w:val="00F0096F"/>
    <w:rsid w:val="00F00E5A"/>
    <w:rsid w:val="00F06E2E"/>
    <w:rsid w:val="00F07101"/>
    <w:rsid w:val="00F07D7F"/>
    <w:rsid w:val="00F07E01"/>
    <w:rsid w:val="00F1094C"/>
    <w:rsid w:val="00F112CB"/>
    <w:rsid w:val="00F1212B"/>
    <w:rsid w:val="00F145D8"/>
    <w:rsid w:val="00F14788"/>
    <w:rsid w:val="00F231AC"/>
    <w:rsid w:val="00F34D08"/>
    <w:rsid w:val="00F367CE"/>
    <w:rsid w:val="00F36BB5"/>
    <w:rsid w:val="00F40AB9"/>
    <w:rsid w:val="00F41681"/>
    <w:rsid w:val="00F43028"/>
    <w:rsid w:val="00F44F2B"/>
    <w:rsid w:val="00F504C3"/>
    <w:rsid w:val="00F6011D"/>
    <w:rsid w:val="00F66236"/>
    <w:rsid w:val="00F74827"/>
    <w:rsid w:val="00F76774"/>
    <w:rsid w:val="00F8306C"/>
    <w:rsid w:val="00F8568D"/>
    <w:rsid w:val="00F90E35"/>
    <w:rsid w:val="00F92094"/>
    <w:rsid w:val="00F954FC"/>
    <w:rsid w:val="00F954FD"/>
    <w:rsid w:val="00F957C9"/>
    <w:rsid w:val="00FA0481"/>
    <w:rsid w:val="00FA072D"/>
    <w:rsid w:val="00FA0C4E"/>
    <w:rsid w:val="00FA15B5"/>
    <w:rsid w:val="00FA3F2A"/>
    <w:rsid w:val="00FA4419"/>
    <w:rsid w:val="00FA4A9A"/>
    <w:rsid w:val="00FA4B82"/>
    <w:rsid w:val="00FB4DE5"/>
    <w:rsid w:val="00FB57B8"/>
    <w:rsid w:val="00FB7259"/>
    <w:rsid w:val="00FC07AB"/>
    <w:rsid w:val="00FC179A"/>
    <w:rsid w:val="00FC203B"/>
    <w:rsid w:val="00FC279F"/>
    <w:rsid w:val="00FC5555"/>
    <w:rsid w:val="00FC7822"/>
    <w:rsid w:val="00FC7E4D"/>
    <w:rsid w:val="00FD0E6F"/>
    <w:rsid w:val="00FD288D"/>
    <w:rsid w:val="00FD5976"/>
    <w:rsid w:val="00FD5978"/>
    <w:rsid w:val="00FD6014"/>
    <w:rsid w:val="00FE0D9A"/>
    <w:rsid w:val="00FE2449"/>
    <w:rsid w:val="00FE4839"/>
    <w:rsid w:val="00FE4931"/>
    <w:rsid w:val="00FE5759"/>
    <w:rsid w:val="00FF0432"/>
    <w:rsid w:val="00FF1581"/>
    <w:rsid w:val="00FF423C"/>
    <w:rsid w:val="00FF63AB"/>
    <w:rsid w:val="00FF7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2" w:qFormat="1"/>
    <w:lsdException w:name="heading 3" w:uiPriority="3" w:qFormat="1"/>
    <w:lsdException w:name="heading 4" w:uiPriority="4" w:qFormat="1"/>
    <w:lsdException w:name="heading 5" w:uiPriority="5" w:qFormat="1"/>
    <w:lsdException w:name="heading 6" w:uiPriority="20" w:qFormat="1"/>
    <w:lsdException w:name="heading 7" w:uiPriority="20" w:qFormat="1"/>
    <w:lsdException w:name="heading 8" w:uiPriority="20" w:qFormat="1"/>
    <w:lsdException w:name="heading 9" w:uiPriority="20" w:qFormat="1"/>
    <w:lsdException w:name="toc 1" w:uiPriority="39"/>
    <w:lsdException w:name="toc 2" w:uiPriority="39"/>
    <w:lsdException w:name="toc 3" w:uiPriority="39"/>
    <w:lsdException w:name="toc 4" w:qFormat="1"/>
    <w:lsdException w:name="toc 5" w:uiPriority="39"/>
    <w:lsdException w:name="toc 6" w:uiPriority="39"/>
    <w:lsdException w:name="toc 7" w:uiPriority="39"/>
    <w:lsdException w:name="toc 8" w:uiPriority="39"/>
    <w:lsdException w:name="toc 9" w:uiPriority="39"/>
    <w:lsdException w:name="header" w:uiPriority="12"/>
    <w:lsdException w:name="caption" w:uiPriority="35" w:qFormat="1"/>
    <w:lsdException w:name="Title" w:semiHidden="0" w:uiPriority="6" w:unhideWhenUsed="0" w:qFormat="1"/>
    <w:lsdException w:name="Default Paragraph Font" w:uiPriority="1"/>
    <w:lsdException w:name="Body Text" w:uiPriority="22"/>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2909"/>
    <w:pPr>
      <w:spacing w:after="120" w:line="240" w:lineRule="auto"/>
      <w:jc w:val="both"/>
    </w:pPr>
    <w:rPr>
      <w:rFonts w:ascii="Cambria" w:hAnsi="Cambria" w:cs="Times New Roman"/>
    </w:rPr>
  </w:style>
  <w:style w:type="paragraph" w:styleId="Nadpis1">
    <w:name w:val="heading 1"/>
    <w:basedOn w:val="Normln"/>
    <w:next w:val="Normln"/>
    <w:link w:val="Nadpis1Char"/>
    <w:uiPriority w:val="99"/>
    <w:qFormat/>
    <w:rsid w:val="00A64467"/>
    <w:pPr>
      <w:keepNext/>
      <w:pageBreakBefore/>
      <w:pBdr>
        <w:bottom w:val="thinThickSmallGap" w:sz="12" w:space="1" w:color="244482"/>
      </w:pBdr>
      <w:spacing w:before="400"/>
      <w:jc w:val="center"/>
      <w:outlineLvl w:val="0"/>
    </w:pPr>
    <w:rPr>
      <w:b/>
      <w:caps/>
      <w:color w:val="244482"/>
      <w:spacing w:val="20"/>
      <w:sz w:val="28"/>
      <w:szCs w:val="28"/>
    </w:rPr>
  </w:style>
  <w:style w:type="paragraph" w:styleId="Nadpis2">
    <w:name w:val="heading 2"/>
    <w:basedOn w:val="Normln"/>
    <w:next w:val="Normln"/>
    <w:link w:val="Nadpis2Char"/>
    <w:uiPriority w:val="2"/>
    <w:unhideWhenUsed/>
    <w:qFormat/>
    <w:rsid w:val="00A64467"/>
    <w:pPr>
      <w:keepNext/>
      <w:pBdr>
        <w:bottom w:val="single" w:sz="4" w:space="1" w:color="244482"/>
      </w:pBdr>
      <w:spacing w:before="400"/>
      <w:outlineLvl w:val="1"/>
    </w:pPr>
    <w:rPr>
      <w:b/>
      <w:caps/>
      <w:color w:val="244482"/>
      <w:spacing w:val="15"/>
      <w:sz w:val="24"/>
      <w:szCs w:val="24"/>
    </w:rPr>
  </w:style>
  <w:style w:type="paragraph" w:styleId="Nadpis3">
    <w:name w:val="heading 3"/>
    <w:basedOn w:val="Normln"/>
    <w:next w:val="Normln"/>
    <w:link w:val="Nadpis3Char"/>
    <w:uiPriority w:val="3"/>
    <w:unhideWhenUsed/>
    <w:qFormat/>
    <w:rsid w:val="00A64467"/>
    <w:pPr>
      <w:pBdr>
        <w:top w:val="dotted" w:sz="4" w:space="1" w:color="244482"/>
        <w:bottom w:val="dotted" w:sz="4" w:space="1" w:color="244482"/>
      </w:pBdr>
      <w:spacing w:before="300"/>
      <w:outlineLvl w:val="2"/>
    </w:pPr>
    <w:rPr>
      <w:caps/>
      <w:color w:val="244482"/>
      <w:sz w:val="24"/>
      <w:szCs w:val="24"/>
    </w:rPr>
  </w:style>
  <w:style w:type="paragraph" w:styleId="Nadpis4">
    <w:name w:val="heading 4"/>
    <w:basedOn w:val="Normln"/>
    <w:next w:val="Normln"/>
    <w:link w:val="Nadpis4Char"/>
    <w:uiPriority w:val="4"/>
    <w:unhideWhenUsed/>
    <w:qFormat/>
    <w:rsid w:val="00BC1D15"/>
    <w:pPr>
      <w:keepNext/>
      <w:outlineLvl w:val="3"/>
    </w:pPr>
    <w:rPr>
      <w:b/>
      <w:color w:val="244482"/>
      <w:sz w:val="24"/>
    </w:rPr>
  </w:style>
  <w:style w:type="paragraph" w:styleId="Nadpis5">
    <w:name w:val="heading 5"/>
    <w:basedOn w:val="Normln"/>
    <w:next w:val="Normln"/>
    <w:link w:val="Nadpis5Char"/>
    <w:uiPriority w:val="5"/>
    <w:unhideWhenUsed/>
    <w:qFormat/>
    <w:rsid w:val="00A64467"/>
    <w:pPr>
      <w:outlineLvl w:val="4"/>
    </w:pPr>
    <w:rPr>
      <w:rFonts w:asciiTheme="majorHAnsi" w:eastAsiaTheme="majorEastAsia" w:hAnsiTheme="majorHAnsi" w:cstheme="majorBidi"/>
      <w:b/>
      <w:i/>
      <w:lang w:bidi="en-US"/>
    </w:rPr>
  </w:style>
  <w:style w:type="paragraph" w:styleId="Nadpis6">
    <w:name w:val="heading 6"/>
    <w:basedOn w:val="Normln"/>
    <w:next w:val="Normln"/>
    <w:link w:val="Nadpis6Char"/>
    <w:uiPriority w:val="20"/>
    <w:semiHidden/>
    <w:qFormat/>
    <w:rsid w:val="00A64467"/>
    <w:pPr>
      <w:outlineLvl w:val="5"/>
    </w:pPr>
    <w:rPr>
      <w:spacing w:val="10"/>
    </w:rPr>
  </w:style>
  <w:style w:type="paragraph" w:styleId="Nadpis7">
    <w:name w:val="heading 7"/>
    <w:basedOn w:val="Normln"/>
    <w:next w:val="Normln"/>
    <w:link w:val="Nadpis7Char"/>
    <w:uiPriority w:val="20"/>
    <w:semiHidden/>
    <w:unhideWhenUsed/>
    <w:qFormat/>
    <w:rsid w:val="00A64467"/>
    <w:pPr>
      <w:outlineLvl w:val="6"/>
    </w:pPr>
    <w:rPr>
      <w:iCs/>
    </w:rPr>
  </w:style>
  <w:style w:type="paragraph" w:styleId="Nadpis8">
    <w:name w:val="heading 8"/>
    <w:basedOn w:val="Normln"/>
    <w:next w:val="Normln"/>
    <w:link w:val="Nadpis8Char"/>
    <w:uiPriority w:val="20"/>
    <w:semiHidden/>
    <w:unhideWhenUsed/>
    <w:qFormat/>
    <w:rsid w:val="00A64467"/>
    <w:pPr>
      <w:jc w:val="center"/>
      <w:outlineLvl w:val="7"/>
    </w:pPr>
    <w:rPr>
      <w:caps/>
      <w:spacing w:val="10"/>
      <w:sz w:val="20"/>
    </w:rPr>
  </w:style>
  <w:style w:type="paragraph" w:styleId="Nadpis9">
    <w:name w:val="heading 9"/>
    <w:basedOn w:val="Normln"/>
    <w:next w:val="Normln"/>
    <w:link w:val="Nadpis9Char"/>
    <w:uiPriority w:val="20"/>
    <w:semiHidden/>
    <w:unhideWhenUsed/>
    <w:qFormat/>
    <w:rsid w:val="00A64467"/>
    <w:pPr>
      <w:jc w:val="center"/>
      <w:outlineLvl w:val="8"/>
    </w:pPr>
    <w:rPr>
      <w:i/>
      <w:iCs/>
      <w:caps/>
      <w:spacing w:val="1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15479"/>
    <w:rPr>
      <w:rFonts w:ascii="Cambria" w:hAnsi="Cambria" w:cs="Times New Roman"/>
      <w:b/>
      <w:caps/>
      <w:color w:val="244482"/>
      <w:spacing w:val="20"/>
      <w:sz w:val="28"/>
      <w:szCs w:val="28"/>
      <w:lang w:eastAsia="cs-CZ"/>
    </w:rPr>
  </w:style>
  <w:style w:type="character" w:customStyle="1" w:styleId="Nadpis2Char">
    <w:name w:val="Nadpis 2 Char"/>
    <w:basedOn w:val="Standardnpsmoodstavce"/>
    <w:link w:val="Nadpis2"/>
    <w:uiPriority w:val="2"/>
    <w:rsid w:val="00D15479"/>
    <w:rPr>
      <w:rFonts w:ascii="Cambria" w:hAnsi="Cambria" w:cs="Times New Roman"/>
      <w:b/>
      <w:caps/>
      <w:color w:val="244482"/>
      <w:spacing w:val="15"/>
      <w:sz w:val="24"/>
      <w:szCs w:val="24"/>
      <w:lang w:eastAsia="cs-CZ"/>
    </w:rPr>
  </w:style>
  <w:style w:type="character" w:customStyle="1" w:styleId="Nadpis3Char">
    <w:name w:val="Nadpis 3 Char"/>
    <w:basedOn w:val="Standardnpsmoodstavce"/>
    <w:link w:val="Nadpis3"/>
    <w:uiPriority w:val="3"/>
    <w:rsid w:val="00D15479"/>
    <w:rPr>
      <w:rFonts w:ascii="Cambria" w:hAnsi="Cambria" w:cs="Times New Roman"/>
      <w:caps/>
      <w:color w:val="244482"/>
      <w:sz w:val="24"/>
      <w:szCs w:val="24"/>
      <w:lang w:eastAsia="cs-CZ"/>
    </w:rPr>
  </w:style>
  <w:style w:type="character" w:customStyle="1" w:styleId="Nadpis4Char">
    <w:name w:val="Nadpis 4 Char"/>
    <w:basedOn w:val="Standardnpsmoodstavce"/>
    <w:link w:val="Nadpis4"/>
    <w:uiPriority w:val="4"/>
    <w:rsid w:val="00BC1D15"/>
    <w:rPr>
      <w:rFonts w:ascii="Cambria" w:hAnsi="Cambria" w:cs="Times New Roman"/>
      <w:b/>
      <w:color w:val="244482"/>
      <w:sz w:val="24"/>
    </w:rPr>
  </w:style>
  <w:style w:type="character" w:customStyle="1" w:styleId="Nadpis5Char">
    <w:name w:val="Nadpis 5 Char"/>
    <w:basedOn w:val="Standardnpsmoodstavce"/>
    <w:link w:val="Nadpis5"/>
    <w:uiPriority w:val="5"/>
    <w:rsid w:val="00D15479"/>
    <w:rPr>
      <w:rFonts w:asciiTheme="majorHAnsi" w:eastAsiaTheme="majorEastAsia" w:hAnsiTheme="majorHAnsi" w:cstheme="majorBidi"/>
      <w:b/>
      <w:i/>
      <w:lang w:bidi="en-US"/>
    </w:rPr>
  </w:style>
  <w:style w:type="character" w:customStyle="1" w:styleId="Nadpis6Char">
    <w:name w:val="Nadpis 6 Char"/>
    <w:basedOn w:val="Standardnpsmoodstavce"/>
    <w:link w:val="Nadpis6"/>
    <w:uiPriority w:val="20"/>
    <w:semiHidden/>
    <w:rsid w:val="00A64467"/>
    <w:rPr>
      <w:rFonts w:ascii="Cambria" w:hAnsi="Cambria" w:cs="Times New Roman"/>
      <w:spacing w:val="10"/>
      <w:szCs w:val="20"/>
      <w:lang w:eastAsia="cs-CZ"/>
    </w:rPr>
  </w:style>
  <w:style w:type="character" w:customStyle="1" w:styleId="Nadpis7Char">
    <w:name w:val="Nadpis 7 Char"/>
    <w:basedOn w:val="Standardnpsmoodstavce"/>
    <w:link w:val="Nadpis7"/>
    <w:uiPriority w:val="20"/>
    <w:semiHidden/>
    <w:rsid w:val="00A64467"/>
    <w:rPr>
      <w:rFonts w:ascii="Cambria" w:hAnsi="Cambria" w:cs="Times New Roman"/>
      <w:iCs/>
      <w:szCs w:val="20"/>
      <w:lang w:eastAsia="cs-CZ"/>
    </w:rPr>
  </w:style>
  <w:style w:type="character" w:customStyle="1" w:styleId="Nadpis8Char">
    <w:name w:val="Nadpis 8 Char"/>
    <w:basedOn w:val="Standardnpsmoodstavce"/>
    <w:link w:val="Nadpis8"/>
    <w:uiPriority w:val="20"/>
    <w:semiHidden/>
    <w:rsid w:val="00A64467"/>
    <w:rPr>
      <w:rFonts w:ascii="Cambria" w:hAnsi="Cambria" w:cs="Times New Roman"/>
      <w:caps/>
      <w:spacing w:val="10"/>
      <w:sz w:val="20"/>
      <w:szCs w:val="20"/>
      <w:lang w:eastAsia="cs-CZ"/>
    </w:rPr>
  </w:style>
  <w:style w:type="character" w:customStyle="1" w:styleId="Nadpis9Char">
    <w:name w:val="Nadpis 9 Char"/>
    <w:basedOn w:val="Standardnpsmoodstavce"/>
    <w:link w:val="Nadpis9"/>
    <w:uiPriority w:val="20"/>
    <w:semiHidden/>
    <w:rsid w:val="00A64467"/>
    <w:rPr>
      <w:rFonts w:ascii="Cambria" w:hAnsi="Cambria" w:cs="Times New Roman"/>
      <w:i/>
      <w:iCs/>
      <w:caps/>
      <w:spacing w:val="10"/>
      <w:sz w:val="20"/>
      <w:szCs w:val="20"/>
      <w:lang w:eastAsia="cs-CZ"/>
    </w:rPr>
  </w:style>
  <w:style w:type="character" w:styleId="Hypertextovodkaz">
    <w:name w:val="Hyperlink"/>
    <w:basedOn w:val="Standardnpsmoodstavce"/>
    <w:uiPriority w:val="99"/>
    <w:unhideWhenUsed/>
    <w:rsid w:val="00A64467"/>
    <w:rPr>
      <w:color w:val="0000FF"/>
      <w:u w:val="single"/>
    </w:rPr>
  </w:style>
  <w:style w:type="paragraph" w:styleId="Nzev">
    <w:name w:val="Title"/>
    <w:basedOn w:val="Normln"/>
    <w:next w:val="Normln"/>
    <w:link w:val="NzevChar"/>
    <w:uiPriority w:val="6"/>
    <w:qFormat/>
    <w:rsid w:val="00FF1581"/>
    <w:pPr>
      <w:spacing w:before="240" w:after="240"/>
      <w:jc w:val="center"/>
    </w:pPr>
    <w:rPr>
      <w:b/>
      <w:caps/>
      <w:color w:val="244482"/>
      <w:sz w:val="40"/>
      <w:szCs w:val="44"/>
    </w:rPr>
  </w:style>
  <w:style w:type="character" w:customStyle="1" w:styleId="NzevChar">
    <w:name w:val="Název Char"/>
    <w:basedOn w:val="Standardnpsmoodstavce"/>
    <w:link w:val="Nzev"/>
    <w:uiPriority w:val="6"/>
    <w:rsid w:val="00D15479"/>
    <w:rPr>
      <w:rFonts w:ascii="Cambria" w:hAnsi="Cambria" w:cs="Times New Roman"/>
      <w:b/>
      <w:caps/>
      <w:color w:val="244482"/>
      <w:sz w:val="40"/>
      <w:szCs w:val="44"/>
      <w:lang w:eastAsia="cs-CZ"/>
    </w:rPr>
  </w:style>
  <w:style w:type="paragraph" w:styleId="Obsah1">
    <w:name w:val="toc 1"/>
    <w:basedOn w:val="Normln"/>
    <w:next w:val="Normln"/>
    <w:autoRedefine/>
    <w:uiPriority w:val="39"/>
    <w:rsid w:val="00A64467"/>
    <w:pPr>
      <w:spacing w:after="60"/>
    </w:pPr>
    <w:rPr>
      <w:b/>
      <w:caps/>
    </w:rPr>
  </w:style>
  <w:style w:type="paragraph" w:styleId="Obsah2">
    <w:name w:val="toc 2"/>
    <w:basedOn w:val="Normln"/>
    <w:next w:val="Normln"/>
    <w:autoRedefine/>
    <w:uiPriority w:val="39"/>
    <w:rsid w:val="00A64467"/>
    <w:pPr>
      <w:spacing w:after="60"/>
      <w:ind w:left="240"/>
    </w:pPr>
    <w:rPr>
      <w:b/>
    </w:rPr>
  </w:style>
  <w:style w:type="paragraph" w:styleId="Obsah3">
    <w:name w:val="toc 3"/>
    <w:basedOn w:val="Normln"/>
    <w:next w:val="Normln"/>
    <w:autoRedefine/>
    <w:uiPriority w:val="39"/>
    <w:rsid w:val="00A64467"/>
    <w:pPr>
      <w:tabs>
        <w:tab w:val="right" w:leader="dot" w:pos="9062"/>
      </w:tabs>
      <w:spacing w:after="60"/>
      <w:ind w:left="480"/>
    </w:pPr>
    <w:rPr>
      <w:b/>
      <w:i/>
      <w:noProof/>
    </w:rPr>
  </w:style>
  <w:style w:type="paragraph" w:styleId="Obsah4">
    <w:name w:val="toc 4"/>
    <w:basedOn w:val="Normln"/>
    <w:next w:val="Normln"/>
    <w:autoRedefine/>
    <w:uiPriority w:val="99"/>
    <w:unhideWhenUsed/>
    <w:rsid w:val="00A64467"/>
    <w:pPr>
      <w:ind w:left="720"/>
    </w:pPr>
  </w:style>
  <w:style w:type="paragraph" w:customStyle="1" w:styleId="Odrky1">
    <w:name w:val="Odrážky 1"/>
    <w:basedOn w:val="Normln"/>
    <w:uiPriority w:val="10"/>
    <w:rsid w:val="00A64467"/>
    <w:pPr>
      <w:numPr>
        <w:numId w:val="1"/>
      </w:numPr>
      <w:spacing w:after="60"/>
    </w:pPr>
  </w:style>
  <w:style w:type="paragraph" w:customStyle="1" w:styleId="Pramen">
    <w:name w:val="Pramen"/>
    <w:aliases w:val="poznámka"/>
    <w:basedOn w:val="Normln"/>
    <w:next w:val="Normln"/>
    <w:link w:val="PramenChar1"/>
    <w:autoRedefine/>
    <w:uiPriority w:val="99"/>
    <w:qFormat/>
    <w:rsid w:val="004B4B32"/>
    <w:pPr>
      <w:spacing w:after="0"/>
    </w:pPr>
    <w:rPr>
      <w:rFonts w:eastAsiaTheme="minorHAnsi"/>
      <w:sz w:val="20"/>
      <w:shd w:val="clear" w:color="auto" w:fill="FFFFFF"/>
      <w:lang w:eastAsia="zh-CN"/>
    </w:rPr>
  </w:style>
  <w:style w:type="character" w:customStyle="1" w:styleId="PramenChar1">
    <w:name w:val="Pramen Char1"/>
    <w:link w:val="Pramen"/>
    <w:uiPriority w:val="99"/>
    <w:rsid w:val="004B4B32"/>
    <w:rPr>
      <w:rFonts w:ascii="Cambria" w:eastAsiaTheme="minorHAnsi" w:hAnsi="Cambria" w:cs="Times New Roman"/>
      <w:sz w:val="20"/>
      <w:lang w:eastAsia="zh-CN"/>
    </w:rPr>
  </w:style>
  <w:style w:type="character" w:styleId="Siln">
    <w:name w:val="Strong"/>
    <w:basedOn w:val="Standardnpsmoodstavce"/>
    <w:uiPriority w:val="22"/>
    <w:qFormat/>
    <w:rsid w:val="00D15479"/>
    <w:rPr>
      <w:b/>
      <w:bCs/>
    </w:rPr>
  </w:style>
  <w:style w:type="paragraph" w:customStyle="1" w:styleId="Tabnad">
    <w:name w:val="Tabnad"/>
    <w:basedOn w:val="Normln"/>
    <w:uiPriority w:val="99"/>
    <w:qFormat/>
    <w:rsid w:val="004C51BC"/>
    <w:pPr>
      <w:keepNext/>
      <w:spacing w:after="0"/>
    </w:pPr>
    <w:rPr>
      <w:b/>
    </w:rPr>
  </w:style>
  <w:style w:type="paragraph" w:styleId="Textpoznpodarou">
    <w:name w:val="footnote text"/>
    <w:aliases w:val="pozn. pod čarou,Footnote text,Fußnotentextf,Text pozn. pod čarou Char Char,Text pozn. pod čarou Char Char Char Char,Text pozn. pod čarou Char Char Char Char Char Char"/>
    <w:basedOn w:val="Normln"/>
    <w:link w:val="TextpoznpodarouChar"/>
    <w:uiPriority w:val="99"/>
    <w:rsid w:val="00A64467"/>
    <w:pPr>
      <w:spacing w:after="0"/>
    </w:pPr>
    <w:rPr>
      <w:sz w:val="20"/>
    </w:rPr>
  </w:style>
  <w:style w:type="character" w:customStyle="1" w:styleId="TextpoznpodarouChar">
    <w:name w:val="Text pozn. pod čarou Char"/>
    <w:aliases w:val="pozn. pod čarou Char,Footnote text Char,Fußnotentextf Char,Text pozn. pod čarou Char Char Char,Text pozn. pod čarou Char Char Char Char Char,Text pozn. pod čarou Char Char Char Char Char Char Char"/>
    <w:basedOn w:val="Standardnpsmoodstavce"/>
    <w:link w:val="Textpoznpodarou"/>
    <w:uiPriority w:val="99"/>
    <w:rsid w:val="00D15479"/>
    <w:rPr>
      <w:rFonts w:ascii="Cambria" w:hAnsi="Cambria" w:cs="Times New Roman"/>
      <w:sz w:val="20"/>
      <w:szCs w:val="20"/>
      <w:lang w:eastAsia="cs-CZ"/>
    </w:rPr>
  </w:style>
  <w:style w:type="paragraph" w:customStyle="1" w:styleId="Texttabulka">
    <w:name w:val="Text tabulka"/>
    <w:basedOn w:val="Normln"/>
    <w:uiPriority w:val="8"/>
    <w:qFormat/>
    <w:rsid w:val="006529E3"/>
    <w:pPr>
      <w:spacing w:after="0"/>
      <w:jc w:val="center"/>
    </w:pPr>
    <w:rPr>
      <w:rFonts w:asciiTheme="minorHAnsi" w:hAnsiTheme="minorHAnsi"/>
      <w:sz w:val="20"/>
    </w:rPr>
  </w:style>
  <w:style w:type="paragraph" w:styleId="Zhlav">
    <w:name w:val="header"/>
    <w:basedOn w:val="Normln"/>
    <w:link w:val="ZhlavChar"/>
    <w:uiPriority w:val="12"/>
    <w:unhideWhenUsed/>
    <w:rsid w:val="00A64467"/>
    <w:pPr>
      <w:tabs>
        <w:tab w:val="center" w:pos="4536"/>
        <w:tab w:val="right" w:pos="9072"/>
      </w:tabs>
      <w:spacing w:after="60"/>
      <w:jc w:val="center"/>
    </w:pPr>
    <w:rPr>
      <w:i/>
    </w:rPr>
  </w:style>
  <w:style w:type="character" w:customStyle="1" w:styleId="ZhlavChar">
    <w:name w:val="Záhlaví Char"/>
    <w:basedOn w:val="Standardnpsmoodstavce"/>
    <w:link w:val="Zhlav"/>
    <w:uiPriority w:val="12"/>
    <w:rsid w:val="00D15479"/>
    <w:rPr>
      <w:rFonts w:ascii="Cambria" w:hAnsi="Cambria" w:cs="Times New Roman"/>
      <w:i/>
      <w:szCs w:val="20"/>
      <w:lang w:eastAsia="cs-CZ"/>
    </w:rPr>
  </w:style>
  <w:style w:type="paragraph" w:styleId="Zkladntext">
    <w:name w:val="Body Text"/>
    <w:basedOn w:val="Normln"/>
    <w:link w:val="ZkladntextChar"/>
    <w:uiPriority w:val="22"/>
    <w:semiHidden/>
    <w:rsid w:val="00A64467"/>
    <w:pPr>
      <w:spacing w:after="60"/>
    </w:pPr>
    <w:rPr>
      <w:b/>
      <w:bCs/>
    </w:rPr>
  </w:style>
  <w:style w:type="character" w:customStyle="1" w:styleId="ZkladntextChar">
    <w:name w:val="Základní text Char"/>
    <w:basedOn w:val="Standardnpsmoodstavce"/>
    <w:link w:val="Zkladntext"/>
    <w:uiPriority w:val="22"/>
    <w:semiHidden/>
    <w:rsid w:val="00D15479"/>
    <w:rPr>
      <w:rFonts w:ascii="Cambria" w:hAnsi="Cambria" w:cs="Times New Roman"/>
      <w:b/>
      <w:bCs/>
      <w:szCs w:val="20"/>
      <w:lang w:eastAsia="cs-CZ"/>
    </w:rPr>
  </w:style>
  <w:style w:type="paragraph" w:styleId="Zpat">
    <w:name w:val="footer"/>
    <w:basedOn w:val="Normln"/>
    <w:link w:val="ZpatChar"/>
    <w:uiPriority w:val="99"/>
    <w:unhideWhenUsed/>
    <w:rsid w:val="00A64467"/>
    <w:pPr>
      <w:tabs>
        <w:tab w:val="center" w:pos="4536"/>
        <w:tab w:val="right" w:pos="9072"/>
      </w:tabs>
      <w:spacing w:after="60"/>
    </w:pPr>
  </w:style>
  <w:style w:type="character" w:customStyle="1" w:styleId="ZpatChar">
    <w:name w:val="Zápatí Char"/>
    <w:basedOn w:val="Standardnpsmoodstavce"/>
    <w:link w:val="Zpat"/>
    <w:uiPriority w:val="99"/>
    <w:rsid w:val="00D15479"/>
    <w:rPr>
      <w:rFonts w:ascii="Cambria" w:hAnsi="Cambria" w:cs="Times New Roman"/>
      <w:szCs w:val="20"/>
      <w:lang w:eastAsia="cs-CZ"/>
    </w:rPr>
  </w:style>
  <w:style w:type="character" w:styleId="Znakapoznpodarou">
    <w:name w:val="footnote reference"/>
    <w:aliases w:val="Footnote symbol,Footnote"/>
    <w:basedOn w:val="Standardnpsmoodstavce"/>
    <w:uiPriority w:val="99"/>
    <w:rsid w:val="00A64467"/>
    <w:rPr>
      <w:vertAlign w:val="superscript"/>
    </w:rPr>
  </w:style>
  <w:style w:type="table" w:styleId="Mkatabulky">
    <w:name w:val="Table Grid"/>
    <w:basedOn w:val="Normlntabulka"/>
    <w:uiPriority w:val="59"/>
    <w:rsid w:val="00A64467"/>
    <w:pPr>
      <w:spacing w:after="0" w:line="240" w:lineRule="auto"/>
    </w:pPr>
    <w:rPr>
      <w:rFonts w:asciiTheme="majorHAnsi" w:eastAsiaTheme="majorEastAsia" w:hAnsiTheme="majorHAnsi" w:cstheme="majorBid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semiHidden/>
    <w:unhideWhenUsed/>
    <w:qFormat/>
    <w:rsid w:val="00A64467"/>
    <w:pPr>
      <w:outlineLvl w:val="9"/>
    </w:pPr>
  </w:style>
  <w:style w:type="paragraph" w:customStyle="1" w:styleId="Obrpod">
    <w:name w:val="Obrpod"/>
    <w:basedOn w:val="Tabnad"/>
    <w:next w:val="Normln"/>
    <w:uiPriority w:val="9"/>
    <w:qFormat/>
    <w:rsid w:val="000E2CE9"/>
    <w:rPr>
      <w:spacing w:val="-4"/>
    </w:rPr>
  </w:style>
  <w:style w:type="character" w:styleId="Odkaznakoment">
    <w:name w:val="annotation reference"/>
    <w:basedOn w:val="Standardnpsmoodstavce"/>
    <w:uiPriority w:val="99"/>
    <w:semiHidden/>
    <w:unhideWhenUsed/>
    <w:rsid w:val="00A64467"/>
    <w:rPr>
      <w:sz w:val="16"/>
      <w:szCs w:val="16"/>
    </w:rPr>
  </w:style>
  <w:style w:type="character" w:styleId="Odkaznavysvtlivky">
    <w:name w:val="endnote reference"/>
    <w:basedOn w:val="Standardnpsmoodstavce"/>
    <w:uiPriority w:val="99"/>
    <w:semiHidden/>
    <w:unhideWhenUsed/>
    <w:rsid w:val="00A64467"/>
    <w:rPr>
      <w:vertAlign w:val="superscript"/>
    </w:rPr>
  </w:style>
  <w:style w:type="paragraph" w:styleId="Textkomente">
    <w:name w:val="annotation text"/>
    <w:basedOn w:val="Normln"/>
    <w:link w:val="TextkomenteChar"/>
    <w:uiPriority w:val="99"/>
    <w:unhideWhenUsed/>
    <w:rsid w:val="00A64467"/>
    <w:rPr>
      <w:sz w:val="20"/>
    </w:rPr>
  </w:style>
  <w:style w:type="character" w:customStyle="1" w:styleId="TextkomenteChar">
    <w:name w:val="Text komentáře Char"/>
    <w:basedOn w:val="Standardnpsmoodstavce"/>
    <w:link w:val="Textkomente"/>
    <w:uiPriority w:val="99"/>
    <w:rsid w:val="00A64467"/>
    <w:rPr>
      <w:rFonts w:ascii="Cambria" w:hAnsi="Cambr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64467"/>
    <w:rPr>
      <w:b/>
      <w:bCs/>
    </w:rPr>
  </w:style>
  <w:style w:type="character" w:customStyle="1" w:styleId="PedmtkomenteChar">
    <w:name w:val="Předmět komentáře Char"/>
    <w:basedOn w:val="TextkomenteChar"/>
    <w:link w:val="Pedmtkomente"/>
    <w:uiPriority w:val="99"/>
    <w:semiHidden/>
    <w:rsid w:val="00A64467"/>
    <w:rPr>
      <w:rFonts w:ascii="Cambria" w:hAnsi="Cambria" w:cs="Times New Roman"/>
      <w:b/>
      <w:bCs/>
      <w:sz w:val="20"/>
      <w:szCs w:val="20"/>
      <w:lang w:eastAsia="cs-CZ"/>
    </w:rPr>
  </w:style>
  <w:style w:type="character" w:styleId="Sledovanodkaz">
    <w:name w:val="FollowedHyperlink"/>
    <w:basedOn w:val="Standardnpsmoodstavce"/>
    <w:uiPriority w:val="99"/>
    <w:semiHidden/>
    <w:unhideWhenUsed/>
    <w:rsid w:val="00A64467"/>
    <w:rPr>
      <w:color w:val="800080" w:themeColor="followedHyperlink"/>
      <w:u w:val="single"/>
    </w:rPr>
  </w:style>
  <w:style w:type="table" w:customStyle="1" w:styleId="Svtlmkazvraznn11">
    <w:name w:val="Světlá mřížka – zvýraznění 11"/>
    <w:basedOn w:val="Normlntabulka"/>
    <w:uiPriority w:val="62"/>
    <w:rsid w:val="00A64467"/>
    <w:pPr>
      <w:spacing w:after="0" w:line="240" w:lineRule="auto"/>
    </w:pPr>
    <w:rPr>
      <w:rFonts w:asciiTheme="majorHAnsi" w:eastAsiaTheme="majorEastAsia" w:hAnsiTheme="majorHAnsi" w:cstheme="majorBidi"/>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tlmkazvraznn2">
    <w:name w:val="Light Grid Accent 2"/>
    <w:basedOn w:val="Normlntabulka"/>
    <w:uiPriority w:val="62"/>
    <w:rsid w:val="00A64467"/>
    <w:pPr>
      <w:spacing w:after="0" w:line="240" w:lineRule="auto"/>
    </w:pPr>
    <w:rPr>
      <w:rFonts w:asciiTheme="majorHAnsi" w:eastAsiaTheme="majorEastAsia" w:hAnsiTheme="majorHAnsi" w:cstheme="majorBidi"/>
      <w:lang w:val="en-US"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vtlstnovnzvraznn2">
    <w:name w:val="Light Shading Accent 2"/>
    <w:basedOn w:val="Normlntabulka"/>
    <w:uiPriority w:val="60"/>
    <w:rsid w:val="00A64467"/>
    <w:pPr>
      <w:spacing w:after="0" w:line="240" w:lineRule="auto"/>
    </w:pPr>
    <w:rPr>
      <w:rFonts w:asciiTheme="majorHAnsi" w:eastAsiaTheme="majorEastAsia" w:hAnsiTheme="majorHAnsi" w:cstheme="majorBidi"/>
      <w:color w:val="943634" w:themeColor="accent2" w:themeShade="BF"/>
      <w:lang w:val="en-US" w:bidi="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tlseznamzvraznn2">
    <w:name w:val="Light List Accent 2"/>
    <w:basedOn w:val="Normlntabulka"/>
    <w:uiPriority w:val="61"/>
    <w:rsid w:val="00A64467"/>
    <w:pPr>
      <w:spacing w:after="0" w:line="240" w:lineRule="auto"/>
    </w:pPr>
    <w:rPr>
      <w:rFonts w:asciiTheme="majorHAnsi" w:eastAsiaTheme="majorEastAsia" w:hAnsiTheme="majorHAnsi" w:cstheme="majorBidi"/>
      <w:lang w:val="en-US"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extbubliny">
    <w:name w:val="Balloon Text"/>
    <w:basedOn w:val="Normln"/>
    <w:link w:val="TextbublinyChar"/>
    <w:uiPriority w:val="99"/>
    <w:semiHidden/>
    <w:unhideWhenUsed/>
    <w:rsid w:val="00A6446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4467"/>
    <w:rPr>
      <w:rFonts w:ascii="Tahoma" w:hAnsi="Tahoma" w:cs="Tahoma"/>
      <w:sz w:val="16"/>
      <w:szCs w:val="16"/>
      <w:lang w:eastAsia="cs-CZ"/>
    </w:rPr>
  </w:style>
  <w:style w:type="paragraph" w:styleId="Textvysvtlivek">
    <w:name w:val="endnote text"/>
    <w:basedOn w:val="Normln"/>
    <w:link w:val="TextvysvtlivekChar"/>
    <w:uiPriority w:val="99"/>
    <w:semiHidden/>
    <w:unhideWhenUsed/>
    <w:rsid w:val="00A64467"/>
    <w:pPr>
      <w:spacing w:after="0"/>
    </w:pPr>
    <w:rPr>
      <w:sz w:val="20"/>
    </w:rPr>
  </w:style>
  <w:style w:type="character" w:customStyle="1" w:styleId="TextvysvtlivekChar">
    <w:name w:val="Text vysvětlivek Char"/>
    <w:basedOn w:val="Standardnpsmoodstavce"/>
    <w:link w:val="Textvysvtlivek"/>
    <w:uiPriority w:val="99"/>
    <w:semiHidden/>
    <w:rsid w:val="00A64467"/>
    <w:rPr>
      <w:rFonts w:ascii="Cambria" w:hAnsi="Cambria" w:cs="Times New Roman"/>
      <w:sz w:val="20"/>
      <w:szCs w:val="20"/>
      <w:lang w:eastAsia="cs-CZ"/>
    </w:rPr>
  </w:style>
  <w:style w:type="paragraph" w:styleId="Odstavecseseznamem">
    <w:name w:val="List Paragraph"/>
    <w:basedOn w:val="Normln"/>
    <w:link w:val="OdstavecseseznamemChar"/>
    <w:uiPriority w:val="34"/>
    <w:qFormat/>
    <w:rsid w:val="00C26637"/>
    <w:pPr>
      <w:ind w:left="720"/>
      <w:contextualSpacing/>
    </w:pPr>
  </w:style>
  <w:style w:type="character" w:customStyle="1" w:styleId="OdstavecseseznamemChar">
    <w:name w:val="Odstavec se seznamem Char"/>
    <w:basedOn w:val="Standardnpsmoodstavce"/>
    <w:link w:val="Odstavecseseznamem"/>
    <w:uiPriority w:val="34"/>
    <w:rsid w:val="00452E8D"/>
    <w:rPr>
      <w:rFonts w:ascii="Cambria" w:hAnsi="Cambria" w:cs="Times New Roman"/>
    </w:rPr>
  </w:style>
  <w:style w:type="character" w:customStyle="1" w:styleId="apple-converted-space">
    <w:name w:val="apple-converted-space"/>
    <w:basedOn w:val="Standardnpsmoodstavce"/>
    <w:rsid w:val="00D809A2"/>
  </w:style>
  <w:style w:type="character" w:styleId="Zvraznn">
    <w:name w:val="Emphasis"/>
    <w:basedOn w:val="Standardnpsmoodstavce"/>
    <w:uiPriority w:val="20"/>
    <w:qFormat/>
    <w:rsid w:val="00D809A2"/>
    <w:rPr>
      <w:i/>
      <w:iCs/>
    </w:rPr>
  </w:style>
  <w:style w:type="character" w:customStyle="1" w:styleId="apple-style-span">
    <w:name w:val="apple-style-span"/>
    <w:basedOn w:val="Standardnpsmoodstavce"/>
    <w:uiPriority w:val="99"/>
    <w:rsid w:val="000E2CE9"/>
  </w:style>
  <w:style w:type="paragraph" w:styleId="Normlnweb">
    <w:name w:val="Normal (Web)"/>
    <w:basedOn w:val="Normln"/>
    <w:uiPriority w:val="99"/>
    <w:unhideWhenUsed/>
    <w:rsid w:val="006529E3"/>
    <w:pPr>
      <w:spacing w:before="100" w:beforeAutospacing="1" w:after="100" w:afterAutospacing="1"/>
      <w:jc w:val="left"/>
    </w:pPr>
    <w:rPr>
      <w:rFonts w:ascii="Times New Roman" w:hAnsi="Times New Roman"/>
      <w:sz w:val="24"/>
      <w:szCs w:val="24"/>
      <w:lang w:eastAsia="cs-CZ"/>
    </w:rPr>
  </w:style>
  <w:style w:type="paragraph" w:customStyle="1" w:styleId="Default">
    <w:name w:val="Default"/>
    <w:rsid w:val="007F65E5"/>
    <w:pPr>
      <w:autoSpaceDE w:val="0"/>
      <w:autoSpaceDN w:val="0"/>
      <w:adjustRightInd w:val="0"/>
      <w:spacing w:after="0" w:line="240" w:lineRule="auto"/>
    </w:pPr>
    <w:rPr>
      <w:rFonts w:ascii="Arial" w:hAnsi="Arial" w:cs="Arial"/>
      <w:color w:val="000000"/>
      <w:sz w:val="24"/>
      <w:szCs w:val="24"/>
    </w:rPr>
  </w:style>
  <w:style w:type="paragraph" w:customStyle="1" w:styleId="Warda">
    <w:name w:val="Warda"/>
    <w:basedOn w:val="Normln"/>
    <w:link w:val="WardaChar1"/>
    <w:autoRedefine/>
    <w:uiPriority w:val="99"/>
    <w:rsid w:val="007C7532"/>
    <w:pPr>
      <w:spacing w:after="0"/>
    </w:pPr>
    <w:rPr>
      <w:rFonts w:ascii="Times New Roman" w:hAnsi="Times New Roman"/>
      <w:sz w:val="24"/>
      <w:szCs w:val="24"/>
      <w:lang w:eastAsia="cs-CZ"/>
    </w:rPr>
  </w:style>
  <w:style w:type="character" w:customStyle="1" w:styleId="WardaChar1">
    <w:name w:val="Warda Char1"/>
    <w:link w:val="Warda"/>
    <w:uiPriority w:val="99"/>
    <w:locked/>
    <w:rsid w:val="007C7532"/>
    <w:rPr>
      <w:rFonts w:ascii="Times New Roman" w:hAnsi="Times New Roman" w:cs="Times New Roman"/>
      <w:sz w:val="24"/>
      <w:szCs w:val="24"/>
      <w:lang w:eastAsia="cs-CZ"/>
    </w:rPr>
  </w:style>
  <w:style w:type="paragraph" w:customStyle="1" w:styleId="Tabulka">
    <w:name w:val="Tabulka"/>
    <w:basedOn w:val="Nadpis5"/>
    <w:autoRedefine/>
    <w:uiPriority w:val="99"/>
    <w:rsid w:val="003251A1"/>
    <w:pPr>
      <w:spacing w:after="0"/>
      <w:outlineLvl w:val="9"/>
    </w:pPr>
    <w:rPr>
      <w:rFonts w:ascii="Times New Roman" w:eastAsia="Times New Roman" w:hAnsi="Times New Roman" w:cs="Times New Roman"/>
      <w:i w:val="0"/>
      <w:sz w:val="20"/>
      <w:szCs w:val="20"/>
      <w:lang w:eastAsia="cs-CZ" w:bidi="ar-SA"/>
    </w:rPr>
  </w:style>
  <w:style w:type="table" w:customStyle="1" w:styleId="Svtlseznamzvraznn11">
    <w:name w:val="Světlý seznam – zvýraznění 11"/>
    <w:basedOn w:val="Normlntabulka"/>
    <w:uiPriority w:val="61"/>
    <w:rsid w:val="001366B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bsznaka1">
    <w:name w:val="absznaka1"/>
    <w:basedOn w:val="Normln"/>
    <w:rsid w:val="000E4751"/>
    <w:pPr>
      <w:spacing w:before="100" w:beforeAutospacing="1" w:after="100" w:afterAutospacing="1"/>
      <w:jc w:val="left"/>
    </w:pPr>
    <w:rPr>
      <w:rFonts w:ascii="Times New Roman" w:hAnsi="Times New Roman"/>
      <w:sz w:val="24"/>
      <w:szCs w:val="24"/>
      <w:lang w:eastAsia="cs-CZ"/>
    </w:rPr>
  </w:style>
  <w:style w:type="paragraph" w:customStyle="1" w:styleId="tab1">
    <w:name w:val="tab1"/>
    <w:basedOn w:val="Normln"/>
    <w:link w:val="tab1Char"/>
    <w:qFormat/>
    <w:rsid w:val="004C51BC"/>
    <w:pPr>
      <w:numPr>
        <w:numId w:val="2"/>
      </w:numPr>
      <w:spacing w:after="0" w:line="259" w:lineRule="auto"/>
      <w:ind w:left="357" w:hanging="357"/>
    </w:pPr>
    <w:rPr>
      <w:rFonts w:asciiTheme="minorHAnsi" w:eastAsiaTheme="minorHAnsi" w:hAnsiTheme="minorHAnsi" w:cstheme="minorBidi"/>
      <w:i/>
      <w:sz w:val="20"/>
      <w:szCs w:val="20"/>
    </w:rPr>
  </w:style>
  <w:style w:type="character" w:customStyle="1" w:styleId="tab1Char">
    <w:name w:val="tab1 Char"/>
    <w:basedOn w:val="Standardnpsmoodstavce"/>
    <w:link w:val="tab1"/>
    <w:rsid w:val="004C51BC"/>
    <w:rPr>
      <w:rFonts w:eastAsiaTheme="minorHAnsi"/>
      <w:i/>
      <w:sz w:val="20"/>
      <w:szCs w:val="20"/>
    </w:rPr>
  </w:style>
  <w:style w:type="paragraph" w:styleId="Bezmezer">
    <w:name w:val="No Spacing"/>
    <w:link w:val="BezmezerChar"/>
    <w:uiPriority w:val="1"/>
    <w:qFormat/>
    <w:rsid w:val="004C51BC"/>
    <w:pPr>
      <w:spacing w:after="0" w:line="240" w:lineRule="auto"/>
      <w:jc w:val="both"/>
    </w:pPr>
    <w:rPr>
      <w:rFonts w:eastAsiaTheme="minorHAnsi"/>
    </w:rPr>
  </w:style>
  <w:style w:type="character" w:customStyle="1" w:styleId="BezmezerChar">
    <w:name w:val="Bez mezer Char"/>
    <w:basedOn w:val="Standardnpsmoodstavce"/>
    <w:link w:val="Bezmezer"/>
    <w:uiPriority w:val="1"/>
    <w:rsid w:val="004C51BC"/>
    <w:rPr>
      <w:rFonts w:eastAsiaTheme="minorHAnsi"/>
    </w:rPr>
  </w:style>
  <w:style w:type="paragraph" w:customStyle="1" w:styleId="obr1">
    <w:name w:val="obr1"/>
    <w:basedOn w:val="Bezmezer"/>
    <w:link w:val="obr1Char"/>
    <w:qFormat/>
    <w:rsid w:val="004C51BC"/>
    <w:pPr>
      <w:numPr>
        <w:numId w:val="3"/>
      </w:numPr>
      <w:tabs>
        <w:tab w:val="left" w:pos="709"/>
      </w:tabs>
      <w:spacing w:after="120"/>
      <w:ind w:hanging="720"/>
    </w:pPr>
    <w:rPr>
      <w:i/>
      <w:sz w:val="20"/>
      <w:szCs w:val="20"/>
    </w:rPr>
  </w:style>
  <w:style w:type="character" w:customStyle="1" w:styleId="obr1Char">
    <w:name w:val="obr1 Char"/>
    <w:basedOn w:val="BezmezerChar"/>
    <w:link w:val="obr1"/>
    <w:rsid w:val="004C51BC"/>
    <w:rPr>
      <w:rFonts w:eastAsiaTheme="minorHAnsi"/>
      <w:i/>
      <w:sz w:val="20"/>
      <w:szCs w:val="20"/>
    </w:rPr>
  </w:style>
  <w:style w:type="table" w:customStyle="1" w:styleId="Svtlmkazvraznn12">
    <w:name w:val="Světlá mřížka – zvýraznění 12"/>
    <w:basedOn w:val="Normlntabulka"/>
    <w:uiPriority w:val="62"/>
    <w:rsid w:val="00581F7C"/>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vtlseznamzvraznn12">
    <w:name w:val="Světlý seznam – zvýraznění 12"/>
    <w:basedOn w:val="Normlntabulka"/>
    <w:uiPriority w:val="61"/>
    <w:rsid w:val="00010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tlmkazvraznn6">
    <w:name w:val="Light Grid Accent 6"/>
    <w:basedOn w:val="Normlntabulka"/>
    <w:uiPriority w:val="62"/>
    <w:rsid w:val="0070623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st1">
    <w:name w:val="st1"/>
    <w:basedOn w:val="Standardnpsmoodstavce"/>
    <w:rsid w:val="002913AB"/>
  </w:style>
  <w:style w:type="table" w:styleId="Svtlmkazvraznn3">
    <w:name w:val="Light Grid Accent 3"/>
    <w:basedOn w:val="Normlntabulka"/>
    <w:uiPriority w:val="62"/>
    <w:rsid w:val="002471ED"/>
    <w:pPr>
      <w:spacing w:after="0" w:line="240" w:lineRule="auto"/>
    </w:pPr>
    <w:tblPr>
      <w:tblStyleRowBandSize w:val="1"/>
      <w:tblStyleColBandSize w:val="1"/>
      <w:tblBorders>
        <w:top w:val="single" w:sz="8" w:space="0" w:color="FFCC00"/>
        <w:left w:val="single" w:sz="8" w:space="0" w:color="FFCC00"/>
        <w:bottom w:val="single" w:sz="8" w:space="0" w:color="FFCC00"/>
        <w:right w:val="single" w:sz="8" w:space="0" w:color="FFCC00"/>
        <w:insideH w:val="single" w:sz="8" w:space="0" w:color="FFCC00"/>
        <w:insideV w:val="single" w:sz="8" w:space="0" w:color="FFCC00"/>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tlmkazvraznn4">
    <w:name w:val="Light Grid Accent 4"/>
    <w:basedOn w:val="Normlntabulka"/>
    <w:uiPriority w:val="62"/>
    <w:rsid w:val="00E145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vtlseznamzvraznn6">
    <w:name w:val="Light List Accent 6"/>
    <w:basedOn w:val="Normlntabulka"/>
    <w:uiPriority w:val="61"/>
    <w:rsid w:val="00483DA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tyl1">
    <w:name w:val="Styl1"/>
    <w:basedOn w:val="Normlntabulka"/>
    <w:uiPriority w:val="99"/>
    <w:qFormat/>
    <w:rsid w:val="00867C05"/>
    <w:pPr>
      <w:spacing w:after="0" w:line="240" w:lineRule="auto"/>
    </w:pPr>
    <w:tblPr/>
  </w:style>
  <w:style w:type="table" w:styleId="Svtlmkazvraznn5">
    <w:name w:val="Light Grid Accent 5"/>
    <w:basedOn w:val="Normlntabulka"/>
    <w:uiPriority w:val="62"/>
    <w:rsid w:val="006A38D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Svtlmkazvraznn13">
    <w:name w:val="Světlá mřížka – zvýraznění 13"/>
    <w:basedOn w:val="Normlntabulka"/>
    <w:uiPriority w:val="62"/>
    <w:rsid w:val="006A38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vtlmkazvraznn130">
    <w:name w:val="Světlá mřížka – zvýraznění 13"/>
    <w:basedOn w:val="Normlntabulka"/>
    <w:uiPriority w:val="62"/>
    <w:rsid w:val="00BC3E8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tyl2">
    <w:name w:val="Styl2"/>
    <w:basedOn w:val="Normlntabulka"/>
    <w:uiPriority w:val="99"/>
    <w:qFormat/>
    <w:rsid w:val="002471ED"/>
    <w:pPr>
      <w:spacing w:after="0" w:line="240" w:lineRule="auto"/>
    </w:pPr>
    <w:tblPr>
      <w:tblBorders>
        <w:top w:val="single" w:sz="8" w:space="0" w:color="FFCC00"/>
        <w:left w:val="single" w:sz="8" w:space="0" w:color="FFCC00"/>
        <w:bottom w:val="single" w:sz="8" w:space="0" w:color="FFCC00"/>
        <w:right w:val="single" w:sz="8" w:space="0" w:color="FFCC00"/>
        <w:insideH w:val="single" w:sz="8" w:space="0" w:color="FFCC00"/>
        <w:insideV w:val="single" w:sz="8" w:space="0" w:color="FFCC00"/>
      </w:tblBorders>
    </w:tblPr>
    <w:tcPr>
      <w:shd w:val="clear" w:color="auto" w:fill="auto"/>
    </w:tcPr>
  </w:style>
  <w:style w:type="table" w:customStyle="1" w:styleId="Svtlmkazvraznn14">
    <w:name w:val="Světlá mřížka – zvýraznění 14"/>
    <w:basedOn w:val="Normlntabulka"/>
    <w:uiPriority w:val="62"/>
    <w:rsid w:val="00D863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vtlmkazvraznn140">
    <w:name w:val="Světlá mřížka – zvýraznění 14"/>
    <w:basedOn w:val="Normlntabulka"/>
    <w:uiPriority w:val="62"/>
    <w:rsid w:val="008D16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2" w:qFormat="1"/>
    <w:lsdException w:name="heading 3" w:uiPriority="3" w:qFormat="1"/>
    <w:lsdException w:name="heading 4" w:uiPriority="4" w:qFormat="1"/>
    <w:lsdException w:name="heading 5" w:uiPriority="5" w:qFormat="1"/>
    <w:lsdException w:name="heading 6" w:uiPriority="20" w:qFormat="1"/>
    <w:lsdException w:name="heading 7" w:uiPriority="20" w:qFormat="1"/>
    <w:lsdException w:name="heading 8" w:uiPriority="20" w:qFormat="1"/>
    <w:lsdException w:name="heading 9" w:uiPriority="20" w:qFormat="1"/>
    <w:lsdException w:name="toc 1" w:uiPriority="39"/>
    <w:lsdException w:name="toc 2" w:uiPriority="39"/>
    <w:lsdException w:name="toc 3" w:uiPriority="39"/>
    <w:lsdException w:name="toc 4" w:qFormat="1"/>
    <w:lsdException w:name="toc 5" w:uiPriority="39"/>
    <w:lsdException w:name="toc 6" w:uiPriority="39"/>
    <w:lsdException w:name="toc 7" w:uiPriority="39"/>
    <w:lsdException w:name="toc 8" w:uiPriority="39"/>
    <w:lsdException w:name="toc 9" w:uiPriority="39"/>
    <w:lsdException w:name="header" w:uiPriority="12"/>
    <w:lsdException w:name="caption" w:uiPriority="35" w:qFormat="1"/>
    <w:lsdException w:name="Title" w:semiHidden="0" w:uiPriority="6" w:unhideWhenUsed="0" w:qFormat="1"/>
    <w:lsdException w:name="Default Paragraph Font" w:uiPriority="1"/>
    <w:lsdException w:name="Body Text" w:uiPriority="22"/>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2909"/>
    <w:pPr>
      <w:spacing w:after="120" w:line="240" w:lineRule="auto"/>
      <w:jc w:val="both"/>
    </w:pPr>
    <w:rPr>
      <w:rFonts w:ascii="Cambria" w:hAnsi="Cambria" w:cs="Times New Roman"/>
    </w:rPr>
  </w:style>
  <w:style w:type="paragraph" w:styleId="Nadpis1">
    <w:name w:val="heading 1"/>
    <w:basedOn w:val="Normln"/>
    <w:next w:val="Normln"/>
    <w:link w:val="Nadpis1Char"/>
    <w:uiPriority w:val="99"/>
    <w:qFormat/>
    <w:rsid w:val="00A64467"/>
    <w:pPr>
      <w:keepNext/>
      <w:pageBreakBefore/>
      <w:pBdr>
        <w:bottom w:val="thinThickSmallGap" w:sz="12" w:space="1" w:color="244482"/>
      </w:pBdr>
      <w:spacing w:before="400"/>
      <w:jc w:val="center"/>
      <w:outlineLvl w:val="0"/>
    </w:pPr>
    <w:rPr>
      <w:b/>
      <w:caps/>
      <w:color w:val="244482"/>
      <w:spacing w:val="20"/>
      <w:sz w:val="28"/>
      <w:szCs w:val="28"/>
    </w:rPr>
  </w:style>
  <w:style w:type="paragraph" w:styleId="Nadpis2">
    <w:name w:val="heading 2"/>
    <w:basedOn w:val="Normln"/>
    <w:next w:val="Normln"/>
    <w:link w:val="Nadpis2Char"/>
    <w:uiPriority w:val="2"/>
    <w:unhideWhenUsed/>
    <w:qFormat/>
    <w:rsid w:val="00A64467"/>
    <w:pPr>
      <w:keepNext/>
      <w:pBdr>
        <w:bottom w:val="single" w:sz="4" w:space="1" w:color="244482"/>
      </w:pBdr>
      <w:spacing w:before="400"/>
      <w:outlineLvl w:val="1"/>
    </w:pPr>
    <w:rPr>
      <w:b/>
      <w:caps/>
      <w:color w:val="244482"/>
      <w:spacing w:val="15"/>
      <w:sz w:val="24"/>
      <w:szCs w:val="24"/>
    </w:rPr>
  </w:style>
  <w:style w:type="paragraph" w:styleId="Nadpis3">
    <w:name w:val="heading 3"/>
    <w:basedOn w:val="Normln"/>
    <w:next w:val="Normln"/>
    <w:link w:val="Nadpis3Char"/>
    <w:uiPriority w:val="3"/>
    <w:unhideWhenUsed/>
    <w:qFormat/>
    <w:rsid w:val="00A64467"/>
    <w:pPr>
      <w:pBdr>
        <w:top w:val="dotted" w:sz="4" w:space="1" w:color="244482"/>
        <w:bottom w:val="dotted" w:sz="4" w:space="1" w:color="244482"/>
      </w:pBdr>
      <w:spacing w:before="300"/>
      <w:outlineLvl w:val="2"/>
    </w:pPr>
    <w:rPr>
      <w:caps/>
      <w:color w:val="244482"/>
      <w:sz w:val="24"/>
      <w:szCs w:val="24"/>
    </w:rPr>
  </w:style>
  <w:style w:type="paragraph" w:styleId="Nadpis4">
    <w:name w:val="heading 4"/>
    <w:basedOn w:val="Normln"/>
    <w:next w:val="Normln"/>
    <w:link w:val="Nadpis4Char"/>
    <w:uiPriority w:val="4"/>
    <w:unhideWhenUsed/>
    <w:qFormat/>
    <w:rsid w:val="00BC1D15"/>
    <w:pPr>
      <w:keepNext/>
      <w:outlineLvl w:val="3"/>
    </w:pPr>
    <w:rPr>
      <w:b/>
      <w:color w:val="244482"/>
      <w:sz w:val="24"/>
    </w:rPr>
  </w:style>
  <w:style w:type="paragraph" w:styleId="Nadpis5">
    <w:name w:val="heading 5"/>
    <w:basedOn w:val="Normln"/>
    <w:next w:val="Normln"/>
    <w:link w:val="Nadpis5Char"/>
    <w:uiPriority w:val="5"/>
    <w:unhideWhenUsed/>
    <w:qFormat/>
    <w:rsid w:val="00A64467"/>
    <w:pPr>
      <w:outlineLvl w:val="4"/>
    </w:pPr>
    <w:rPr>
      <w:rFonts w:asciiTheme="majorHAnsi" w:eastAsiaTheme="majorEastAsia" w:hAnsiTheme="majorHAnsi" w:cstheme="majorBidi"/>
      <w:b/>
      <w:i/>
      <w:lang w:bidi="en-US"/>
    </w:rPr>
  </w:style>
  <w:style w:type="paragraph" w:styleId="Nadpis6">
    <w:name w:val="heading 6"/>
    <w:basedOn w:val="Normln"/>
    <w:next w:val="Normln"/>
    <w:link w:val="Nadpis6Char"/>
    <w:uiPriority w:val="20"/>
    <w:semiHidden/>
    <w:qFormat/>
    <w:rsid w:val="00A64467"/>
    <w:pPr>
      <w:outlineLvl w:val="5"/>
    </w:pPr>
    <w:rPr>
      <w:spacing w:val="10"/>
    </w:rPr>
  </w:style>
  <w:style w:type="paragraph" w:styleId="Nadpis7">
    <w:name w:val="heading 7"/>
    <w:basedOn w:val="Normln"/>
    <w:next w:val="Normln"/>
    <w:link w:val="Nadpis7Char"/>
    <w:uiPriority w:val="20"/>
    <w:semiHidden/>
    <w:unhideWhenUsed/>
    <w:qFormat/>
    <w:rsid w:val="00A64467"/>
    <w:pPr>
      <w:outlineLvl w:val="6"/>
    </w:pPr>
    <w:rPr>
      <w:iCs/>
    </w:rPr>
  </w:style>
  <w:style w:type="paragraph" w:styleId="Nadpis8">
    <w:name w:val="heading 8"/>
    <w:basedOn w:val="Normln"/>
    <w:next w:val="Normln"/>
    <w:link w:val="Nadpis8Char"/>
    <w:uiPriority w:val="20"/>
    <w:semiHidden/>
    <w:unhideWhenUsed/>
    <w:qFormat/>
    <w:rsid w:val="00A64467"/>
    <w:pPr>
      <w:jc w:val="center"/>
      <w:outlineLvl w:val="7"/>
    </w:pPr>
    <w:rPr>
      <w:caps/>
      <w:spacing w:val="10"/>
      <w:sz w:val="20"/>
    </w:rPr>
  </w:style>
  <w:style w:type="paragraph" w:styleId="Nadpis9">
    <w:name w:val="heading 9"/>
    <w:basedOn w:val="Normln"/>
    <w:next w:val="Normln"/>
    <w:link w:val="Nadpis9Char"/>
    <w:uiPriority w:val="20"/>
    <w:semiHidden/>
    <w:unhideWhenUsed/>
    <w:qFormat/>
    <w:rsid w:val="00A64467"/>
    <w:pPr>
      <w:jc w:val="center"/>
      <w:outlineLvl w:val="8"/>
    </w:pPr>
    <w:rPr>
      <w:i/>
      <w:iCs/>
      <w:caps/>
      <w:spacing w:val="1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15479"/>
    <w:rPr>
      <w:rFonts w:ascii="Cambria" w:hAnsi="Cambria" w:cs="Times New Roman"/>
      <w:b/>
      <w:caps/>
      <w:color w:val="244482"/>
      <w:spacing w:val="20"/>
      <w:sz w:val="28"/>
      <w:szCs w:val="28"/>
      <w:lang w:eastAsia="cs-CZ"/>
    </w:rPr>
  </w:style>
  <w:style w:type="character" w:customStyle="1" w:styleId="Nadpis2Char">
    <w:name w:val="Nadpis 2 Char"/>
    <w:basedOn w:val="Standardnpsmoodstavce"/>
    <w:link w:val="Nadpis2"/>
    <w:uiPriority w:val="2"/>
    <w:rsid w:val="00D15479"/>
    <w:rPr>
      <w:rFonts w:ascii="Cambria" w:hAnsi="Cambria" w:cs="Times New Roman"/>
      <w:b/>
      <w:caps/>
      <w:color w:val="244482"/>
      <w:spacing w:val="15"/>
      <w:sz w:val="24"/>
      <w:szCs w:val="24"/>
      <w:lang w:eastAsia="cs-CZ"/>
    </w:rPr>
  </w:style>
  <w:style w:type="character" w:customStyle="1" w:styleId="Nadpis3Char">
    <w:name w:val="Nadpis 3 Char"/>
    <w:basedOn w:val="Standardnpsmoodstavce"/>
    <w:link w:val="Nadpis3"/>
    <w:uiPriority w:val="3"/>
    <w:rsid w:val="00D15479"/>
    <w:rPr>
      <w:rFonts w:ascii="Cambria" w:hAnsi="Cambria" w:cs="Times New Roman"/>
      <w:caps/>
      <w:color w:val="244482"/>
      <w:sz w:val="24"/>
      <w:szCs w:val="24"/>
      <w:lang w:eastAsia="cs-CZ"/>
    </w:rPr>
  </w:style>
  <w:style w:type="character" w:customStyle="1" w:styleId="Nadpis4Char">
    <w:name w:val="Nadpis 4 Char"/>
    <w:basedOn w:val="Standardnpsmoodstavce"/>
    <w:link w:val="Nadpis4"/>
    <w:uiPriority w:val="4"/>
    <w:rsid w:val="00BC1D15"/>
    <w:rPr>
      <w:rFonts w:ascii="Cambria" w:hAnsi="Cambria" w:cs="Times New Roman"/>
      <w:b/>
      <w:color w:val="244482"/>
      <w:sz w:val="24"/>
    </w:rPr>
  </w:style>
  <w:style w:type="character" w:customStyle="1" w:styleId="Nadpis5Char">
    <w:name w:val="Nadpis 5 Char"/>
    <w:basedOn w:val="Standardnpsmoodstavce"/>
    <w:link w:val="Nadpis5"/>
    <w:uiPriority w:val="5"/>
    <w:rsid w:val="00D15479"/>
    <w:rPr>
      <w:rFonts w:asciiTheme="majorHAnsi" w:eastAsiaTheme="majorEastAsia" w:hAnsiTheme="majorHAnsi" w:cstheme="majorBidi"/>
      <w:b/>
      <w:i/>
      <w:lang w:bidi="en-US"/>
    </w:rPr>
  </w:style>
  <w:style w:type="character" w:customStyle="1" w:styleId="Nadpis6Char">
    <w:name w:val="Nadpis 6 Char"/>
    <w:basedOn w:val="Standardnpsmoodstavce"/>
    <w:link w:val="Nadpis6"/>
    <w:uiPriority w:val="20"/>
    <w:semiHidden/>
    <w:rsid w:val="00A64467"/>
    <w:rPr>
      <w:rFonts w:ascii="Cambria" w:hAnsi="Cambria" w:cs="Times New Roman"/>
      <w:spacing w:val="10"/>
      <w:szCs w:val="20"/>
      <w:lang w:eastAsia="cs-CZ"/>
    </w:rPr>
  </w:style>
  <w:style w:type="character" w:customStyle="1" w:styleId="Nadpis7Char">
    <w:name w:val="Nadpis 7 Char"/>
    <w:basedOn w:val="Standardnpsmoodstavce"/>
    <w:link w:val="Nadpis7"/>
    <w:uiPriority w:val="20"/>
    <w:semiHidden/>
    <w:rsid w:val="00A64467"/>
    <w:rPr>
      <w:rFonts w:ascii="Cambria" w:hAnsi="Cambria" w:cs="Times New Roman"/>
      <w:iCs/>
      <w:szCs w:val="20"/>
      <w:lang w:eastAsia="cs-CZ"/>
    </w:rPr>
  </w:style>
  <w:style w:type="character" w:customStyle="1" w:styleId="Nadpis8Char">
    <w:name w:val="Nadpis 8 Char"/>
    <w:basedOn w:val="Standardnpsmoodstavce"/>
    <w:link w:val="Nadpis8"/>
    <w:uiPriority w:val="20"/>
    <w:semiHidden/>
    <w:rsid w:val="00A64467"/>
    <w:rPr>
      <w:rFonts w:ascii="Cambria" w:hAnsi="Cambria" w:cs="Times New Roman"/>
      <w:caps/>
      <w:spacing w:val="10"/>
      <w:sz w:val="20"/>
      <w:szCs w:val="20"/>
      <w:lang w:eastAsia="cs-CZ"/>
    </w:rPr>
  </w:style>
  <w:style w:type="character" w:customStyle="1" w:styleId="Nadpis9Char">
    <w:name w:val="Nadpis 9 Char"/>
    <w:basedOn w:val="Standardnpsmoodstavce"/>
    <w:link w:val="Nadpis9"/>
    <w:uiPriority w:val="20"/>
    <w:semiHidden/>
    <w:rsid w:val="00A64467"/>
    <w:rPr>
      <w:rFonts w:ascii="Cambria" w:hAnsi="Cambria" w:cs="Times New Roman"/>
      <w:i/>
      <w:iCs/>
      <w:caps/>
      <w:spacing w:val="10"/>
      <w:sz w:val="20"/>
      <w:szCs w:val="20"/>
      <w:lang w:eastAsia="cs-CZ"/>
    </w:rPr>
  </w:style>
  <w:style w:type="character" w:styleId="Hypertextovodkaz">
    <w:name w:val="Hyperlink"/>
    <w:basedOn w:val="Standardnpsmoodstavce"/>
    <w:uiPriority w:val="99"/>
    <w:unhideWhenUsed/>
    <w:rsid w:val="00A64467"/>
    <w:rPr>
      <w:color w:val="0000FF"/>
      <w:u w:val="single"/>
    </w:rPr>
  </w:style>
  <w:style w:type="paragraph" w:styleId="Nzev">
    <w:name w:val="Title"/>
    <w:basedOn w:val="Normln"/>
    <w:next w:val="Normln"/>
    <w:link w:val="NzevChar"/>
    <w:uiPriority w:val="6"/>
    <w:qFormat/>
    <w:rsid w:val="00FF1581"/>
    <w:pPr>
      <w:spacing w:before="240" w:after="240"/>
      <w:jc w:val="center"/>
    </w:pPr>
    <w:rPr>
      <w:b/>
      <w:caps/>
      <w:color w:val="244482"/>
      <w:sz w:val="40"/>
      <w:szCs w:val="44"/>
    </w:rPr>
  </w:style>
  <w:style w:type="character" w:customStyle="1" w:styleId="NzevChar">
    <w:name w:val="Název Char"/>
    <w:basedOn w:val="Standardnpsmoodstavce"/>
    <w:link w:val="Nzev"/>
    <w:uiPriority w:val="6"/>
    <w:rsid w:val="00D15479"/>
    <w:rPr>
      <w:rFonts w:ascii="Cambria" w:hAnsi="Cambria" w:cs="Times New Roman"/>
      <w:b/>
      <w:caps/>
      <w:color w:val="244482"/>
      <w:sz w:val="40"/>
      <w:szCs w:val="44"/>
      <w:lang w:eastAsia="cs-CZ"/>
    </w:rPr>
  </w:style>
  <w:style w:type="paragraph" w:styleId="Obsah1">
    <w:name w:val="toc 1"/>
    <w:basedOn w:val="Normln"/>
    <w:next w:val="Normln"/>
    <w:autoRedefine/>
    <w:uiPriority w:val="39"/>
    <w:rsid w:val="00A64467"/>
    <w:pPr>
      <w:spacing w:after="60"/>
    </w:pPr>
    <w:rPr>
      <w:b/>
      <w:caps/>
    </w:rPr>
  </w:style>
  <w:style w:type="paragraph" w:styleId="Obsah2">
    <w:name w:val="toc 2"/>
    <w:basedOn w:val="Normln"/>
    <w:next w:val="Normln"/>
    <w:autoRedefine/>
    <w:uiPriority w:val="39"/>
    <w:rsid w:val="00A64467"/>
    <w:pPr>
      <w:spacing w:after="60"/>
      <w:ind w:left="240"/>
    </w:pPr>
    <w:rPr>
      <w:b/>
    </w:rPr>
  </w:style>
  <w:style w:type="paragraph" w:styleId="Obsah3">
    <w:name w:val="toc 3"/>
    <w:basedOn w:val="Normln"/>
    <w:next w:val="Normln"/>
    <w:autoRedefine/>
    <w:uiPriority w:val="39"/>
    <w:rsid w:val="00A64467"/>
    <w:pPr>
      <w:tabs>
        <w:tab w:val="right" w:leader="dot" w:pos="9062"/>
      </w:tabs>
      <w:spacing w:after="60"/>
      <w:ind w:left="480"/>
    </w:pPr>
    <w:rPr>
      <w:b/>
      <w:i/>
      <w:noProof/>
    </w:rPr>
  </w:style>
  <w:style w:type="paragraph" w:styleId="Obsah4">
    <w:name w:val="toc 4"/>
    <w:basedOn w:val="Normln"/>
    <w:next w:val="Normln"/>
    <w:autoRedefine/>
    <w:uiPriority w:val="99"/>
    <w:unhideWhenUsed/>
    <w:rsid w:val="00A64467"/>
    <w:pPr>
      <w:ind w:left="720"/>
    </w:pPr>
  </w:style>
  <w:style w:type="paragraph" w:customStyle="1" w:styleId="Odrky1">
    <w:name w:val="Odrážky 1"/>
    <w:basedOn w:val="Normln"/>
    <w:uiPriority w:val="10"/>
    <w:rsid w:val="00A64467"/>
    <w:pPr>
      <w:numPr>
        <w:numId w:val="1"/>
      </w:numPr>
      <w:spacing w:after="60"/>
    </w:pPr>
  </w:style>
  <w:style w:type="paragraph" w:customStyle="1" w:styleId="Pramen">
    <w:name w:val="Pramen"/>
    <w:aliases w:val="poznámka"/>
    <w:basedOn w:val="Normln"/>
    <w:next w:val="Normln"/>
    <w:link w:val="PramenChar1"/>
    <w:autoRedefine/>
    <w:uiPriority w:val="99"/>
    <w:qFormat/>
    <w:rsid w:val="004B4B32"/>
    <w:pPr>
      <w:spacing w:after="0"/>
    </w:pPr>
    <w:rPr>
      <w:rFonts w:eastAsiaTheme="minorHAnsi"/>
      <w:sz w:val="20"/>
      <w:shd w:val="clear" w:color="auto" w:fill="FFFFFF"/>
      <w:lang w:eastAsia="zh-CN"/>
    </w:rPr>
  </w:style>
  <w:style w:type="character" w:customStyle="1" w:styleId="PramenChar1">
    <w:name w:val="Pramen Char1"/>
    <w:link w:val="Pramen"/>
    <w:uiPriority w:val="99"/>
    <w:rsid w:val="004B4B32"/>
    <w:rPr>
      <w:rFonts w:ascii="Cambria" w:eastAsiaTheme="minorHAnsi" w:hAnsi="Cambria" w:cs="Times New Roman"/>
      <w:sz w:val="20"/>
      <w:lang w:eastAsia="zh-CN"/>
    </w:rPr>
  </w:style>
  <w:style w:type="character" w:styleId="Siln">
    <w:name w:val="Strong"/>
    <w:basedOn w:val="Standardnpsmoodstavce"/>
    <w:uiPriority w:val="22"/>
    <w:qFormat/>
    <w:rsid w:val="00D15479"/>
    <w:rPr>
      <w:b/>
      <w:bCs/>
    </w:rPr>
  </w:style>
  <w:style w:type="paragraph" w:customStyle="1" w:styleId="Tabnad">
    <w:name w:val="Tabnad"/>
    <w:basedOn w:val="Normln"/>
    <w:uiPriority w:val="99"/>
    <w:qFormat/>
    <w:rsid w:val="004C51BC"/>
    <w:pPr>
      <w:keepNext/>
      <w:spacing w:after="0"/>
    </w:pPr>
    <w:rPr>
      <w:b/>
    </w:rPr>
  </w:style>
  <w:style w:type="paragraph" w:styleId="Textpoznpodarou">
    <w:name w:val="footnote text"/>
    <w:aliases w:val="pozn. pod čarou,Footnote text,Fußnotentextf,Text pozn. pod čarou Char Char,Text pozn. pod čarou Char Char Char Char,Text pozn. pod čarou Char Char Char Char Char Char"/>
    <w:basedOn w:val="Normln"/>
    <w:link w:val="TextpoznpodarouChar"/>
    <w:uiPriority w:val="99"/>
    <w:rsid w:val="00A64467"/>
    <w:pPr>
      <w:spacing w:after="0"/>
    </w:pPr>
    <w:rPr>
      <w:sz w:val="20"/>
    </w:rPr>
  </w:style>
  <w:style w:type="character" w:customStyle="1" w:styleId="TextpoznpodarouChar">
    <w:name w:val="Text pozn. pod čarou Char"/>
    <w:aliases w:val="pozn. pod čarou Char,Footnote text Char,Fußnotentextf Char,Text pozn. pod čarou Char Char Char,Text pozn. pod čarou Char Char Char Char Char,Text pozn. pod čarou Char Char Char Char Char Char Char"/>
    <w:basedOn w:val="Standardnpsmoodstavce"/>
    <w:link w:val="Textpoznpodarou"/>
    <w:uiPriority w:val="99"/>
    <w:rsid w:val="00D15479"/>
    <w:rPr>
      <w:rFonts w:ascii="Cambria" w:hAnsi="Cambria" w:cs="Times New Roman"/>
      <w:sz w:val="20"/>
      <w:szCs w:val="20"/>
      <w:lang w:eastAsia="cs-CZ"/>
    </w:rPr>
  </w:style>
  <w:style w:type="paragraph" w:customStyle="1" w:styleId="Texttabulka">
    <w:name w:val="Text tabulka"/>
    <w:basedOn w:val="Normln"/>
    <w:uiPriority w:val="8"/>
    <w:qFormat/>
    <w:rsid w:val="006529E3"/>
    <w:pPr>
      <w:spacing w:after="0"/>
      <w:jc w:val="center"/>
    </w:pPr>
    <w:rPr>
      <w:rFonts w:asciiTheme="minorHAnsi" w:hAnsiTheme="minorHAnsi"/>
      <w:sz w:val="20"/>
    </w:rPr>
  </w:style>
  <w:style w:type="paragraph" w:styleId="Zhlav">
    <w:name w:val="header"/>
    <w:basedOn w:val="Normln"/>
    <w:link w:val="ZhlavChar"/>
    <w:uiPriority w:val="12"/>
    <w:unhideWhenUsed/>
    <w:rsid w:val="00A64467"/>
    <w:pPr>
      <w:tabs>
        <w:tab w:val="center" w:pos="4536"/>
        <w:tab w:val="right" w:pos="9072"/>
      </w:tabs>
      <w:spacing w:after="60"/>
      <w:jc w:val="center"/>
    </w:pPr>
    <w:rPr>
      <w:i/>
    </w:rPr>
  </w:style>
  <w:style w:type="character" w:customStyle="1" w:styleId="ZhlavChar">
    <w:name w:val="Záhlaví Char"/>
    <w:basedOn w:val="Standardnpsmoodstavce"/>
    <w:link w:val="Zhlav"/>
    <w:uiPriority w:val="12"/>
    <w:rsid w:val="00D15479"/>
    <w:rPr>
      <w:rFonts w:ascii="Cambria" w:hAnsi="Cambria" w:cs="Times New Roman"/>
      <w:i/>
      <w:szCs w:val="20"/>
      <w:lang w:eastAsia="cs-CZ"/>
    </w:rPr>
  </w:style>
  <w:style w:type="paragraph" w:styleId="Zkladntext">
    <w:name w:val="Body Text"/>
    <w:basedOn w:val="Normln"/>
    <w:link w:val="ZkladntextChar"/>
    <w:uiPriority w:val="22"/>
    <w:semiHidden/>
    <w:rsid w:val="00A64467"/>
    <w:pPr>
      <w:spacing w:after="60"/>
    </w:pPr>
    <w:rPr>
      <w:b/>
      <w:bCs/>
    </w:rPr>
  </w:style>
  <w:style w:type="character" w:customStyle="1" w:styleId="ZkladntextChar">
    <w:name w:val="Základní text Char"/>
    <w:basedOn w:val="Standardnpsmoodstavce"/>
    <w:link w:val="Zkladntext"/>
    <w:uiPriority w:val="22"/>
    <w:semiHidden/>
    <w:rsid w:val="00D15479"/>
    <w:rPr>
      <w:rFonts w:ascii="Cambria" w:hAnsi="Cambria" w:cs="Times New Roman"/>
      <w:b/>
      <w:bCs/>
      <w:szCs w:val="20"/>
      <w:lang w:eastAsia="cs-CZ"/>
    </w:rPr>
  </w:style>
  <w:style w:type="paragraph" w:styleId="Zpat">
    <w:name w:val="footer"/>
    <w:basedOn w:val="Normln"/>
    <w:link w:val="ZpatChar"/>
    <w:uiPriority w:val="99"/>
    <w:unhideWhenUsed/>
    <w:rsid w:val="00A64467"/>
    <w:pPr>
      <w:tabs>
        <w:tab w:val="center" w:pos="4536"/>
        <w:tab w:val="right" w:pos="9072"/>
      </w:tabs>
      <w:spacing w:after="60"/>
    </w:pPr>
  </w:style>
  <w:style w:type="character" w:customStyle="1" w:styleId="ZpatChar">
    <w:name w:val="Zápatí Char"/>
    <w:basedOn w:val="Standardnpsmoodstavce"/>
    <w:link w:val="Zpat"/>
    <w:uiPriority w:val="99"/>
    <w:rsid w:val="00D15479"/>
    <w:rPr>
      <w:rFonts w:ascii="Cambria" w:hAnsi="Cambria" w:cs="Times New Roman"/>
      <w:szCs w:val="20"/>
      <w:lang w:eastAsia="cs-CZ"/>
    </w:rPr>
  </w:style>
  <w:style w:type="character" w:styleId="Znakapoznpodarou">
    <w:name w:val="footnote reference"/>
    <w:aliases w:val="Footnote symbol,Footnote"/>
    <w:basedOn w:val="Standardnpsmoodstavce"/>
    <w:uiPriority w:val="99"/>
    <w:rsid w:val="00A64467"/>
    <w:rPr>
      <w:vertAlign w:val="superscript"/>
    </w:rPr>
  </w:style>
  <w:style w:type="table" w:styleId="Mkatabulky">
    <w:name w:val="Table Grid"/>
    <w:basedOn w:val="Normlntabulka"/>
    <w:uiPriority w:val="59"/>
    <w:rsid w:val="00A64467"/>
    <w:pPr>
      <w:spacing w:after="0" w:line="240" w:lineRule="auto"/>
    </w:pPr>
    <w:rPr>
      <w:rFonts w:asciiTheme="majorHAnsi" w:eastAsiaTheme="majorEastAsia" w:hAnsiTheme="majorHAnsi" w:cstheme="majorBid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semiHidden/>
    <w:unhideWhenUsed/>
    <w:qFormat/>
    <w:rsid w:val="00A64467"/>
    <w:pPr>
      <w:outlineLvl w:val="9"/>
    </w:pPr>
  </w:style>
  <w:style w:type="paragraph" w:customStyle="1" w:styleId="Obrpod">
    <w:name w:val="Obrpod"/>
    <w:basedOn w:val="Tabnad"/>
    <w:next w:val="Normln"/>
    <w:uiPriority w:val="9"/>
    <w:qFormat/>
    <w:rsid w:val="000E2CE9"/>
    <w:rPr>
      <w:spacing w:val="-4"/>
    </w:rPr>
  </w:style>
  <w:style w:type="character" w:styleId="Odkaznakoment">
    <w:name w:val="annotation reference"/>
    <w:basedOn w:val="Standardnpsmoodstavce"/>
    <w:uiPriority w:val="99"/>
    <w:semiHidden/>
    <w:unhideWhenUsed/>
    <w:rsid w:val="00A64467"/>
    <w:rPr>
      <w:sz w:val="16"/>
      <w:szCs w:val="16"/>
    </w:rPr>
  </w:style>
  <w:style w:type="character" w:styleId="Odkaznavysvtlivky">
    <w:name w:val="endnote reference"/>
    <w:basedOn w:val="Standardnpsmoodstavce"/>
    <w:uiPriority w:val="99"/>
    <w:semiHidden/>
    <w:unhideWhenUsed/>
    <w:rsid w:val="00A64467"/>
    <w:rPr>
      <w:vertAlign w:val="superscript"/>
    </w:rPr>
  </w:style>
  <w:style w:type="paragraph" w:styleId="Textkomente">
    <w:name w:val="annotation text"/>
    <w:basedOn w:val="Normln"/>
    <w:link w:val="TextkomenteChar"/>
    <w:uiPriority w:val="99"/>
    <w:unhideWhenUsed/>
    <w:rsid w:val="00A64467"/>
    <w:rPr>
      <w:sz w:val="20"/>
    </w:rPr>
  </w:style>
  <w:style w:type="character" w:customStyle="1" w:styleId="TextkomenteChar">
    <w:name w:val="Text komentáře Char"/>
    <w:basedOn w:val="Standardnpsmoodstavce"/>
    <w:link w:val="Textkomente"/>
    <w:uiPriority w:val="99"/>
    <w:rsid w:val="00A64467"/>
    <w:rPr>
      <w:rFonts w:ascii="Cambria" w:hAnsi="Cambr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64467"/>
    <w:rPr>
      <w:b/>
      <w:bCs/>
    </w:rPr>
  </w:style>
  <w:style w:type="character" w:customStyle="1" w:styleId="PedmtkomenteChar">
    <w:name w:val="Předmět komentáře Char"/>
    <w:basedOn w:val="TextkomenteChar"/>
    <w:link w:val="Pedmtkomente"/>
    <w:uiPriority w:val="99"/>
    <w:semiHidden/>
    <w:rsid w:val="00A64467"/>
    <w:rPr>
      <w:rFonts w:ascii="Cambria" w:hAnsi="Cambria" w:cs="Times New Roman"/>
      <w:b/>
      <w:bCs/>
      <w:sz w:val="20"/>
      <w:szCs w:val="20"/>
      <w:lang w:eastAsia="cs-CZ"/>
    </w:rPr>
  </w:style>
  <w:style w:type="character" w:styleId="Sledovanodkaz">
    <w:name w:val="FollowedHyperlink"/>
    <w:basedOn w:val="Standardnpsmoodstavce"/>
    <w:uiPriority w:val="99"/>
    <w:semiHidden/>
    <w:unhideWhenUsed/>
    <w:rsid w:val="00A64467"/>
    <w:rPr>
      <w:color w:val="800080" w:themeColor="followedHyperlink"/>
      <w:u w:val="single"/>
    </w:rPr>
  </w:style>
  <w:style w:type="table" w:customStyle="1" w:styleId="Svtlmkazvraznn11">
    <w:name w:val="Světlá mřížka – zvýraznění 11"/>
    <w:basedOn w:val="Normlntabulka"/>
    <w:uiPriority w:val="62"/>
    <w:rsid w:val="00A64467"/>
    <w:pPr>
      <w:spacing w:after="0" w:line="240" w:lineRule="auto"/>
    </w:pPr>
    <w:rPr>
      <w:rFonts w:asciiTheme="majorHAnsi" w:eastAsiaTheme="majorEastAsia" w:hAnsiTheme="majorHAnsi" w:cstheme="majorBidi"/>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tlmkazvraznn2">
    <w:name w:val="Light Grid Accent 2"/>
    <w:basedOn w:val="Normlntabulka"/>
    <w:uiPriority w:val="62"/>
    <w:rsid w:val="00A64467"/>
    <w:pPr>
      <w:spacing w:after="0" w:line="240" w:lineRule="auto"/>
    </w:pPr>
    <w:rPr>
      <w:rFonts w:asciiTheme="majorHAnsi" w:eastAsiaTheme="majorEastAsia" w:hAnsiTheme="majorHAnsi" w:cstheme="majorBidi"/>
      <w:lang w:val="en-US"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vtlstnovnzvraznn2">
    <w:name w:val="Light Shading Accent 2"/>
    <w:basedOn w:val="Normlntabulka"/>
    <w:uiPriority w:val="60"/>
    <w:rsid w:val="00A64467"/>
    <w:pPr>
      <w:spacing w:after="0" w:line="240" w:lineRule="auto"/>
    </w:pPr>
    <w:rPr>
      <w:rFonts w:asciiTheme="majorHAnsi" w:eastAsiaTheme="majorEastAsia" w:hAnsiTheme="majorHAnsi" w:cstheme="majorBidi"/>
      <w:color w:val="943634" w:themeColor="accent2" w:themeShade="BF"/>
      <w:lang w:val="en-US" w:bidi="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tlseznamzvraznn2">
    <w:name w:val="Light List Accent 2"/>
    <w:basedOn w:val="Normlntabulka"/>
    <w:uiPriority w:val="61"/>
    <w:rsid w:val="00A64467"/>
    <w:pPr>
      <w:spacing w:after="0" w:line="240" w:lineRule="auto"/>
    </w:pPr>
    <w:rPr>
      <w:rFonts w:asciiTheme="majorHAnsi" w:eastAsiaTheme="majorEastAsia" w:hAnsiTheme="majorHAnsi" w:cstheme="majorBidi"/>
      <w:lang w:val="en-US"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extbubliny">
    <w:name w:val="Balloon Text"/>
    <w:basedOn w:val="Normln"/>
    <w:link w:val="TextbublinyChar"/>
    <w:uiPriority w:val="99"/>
    <w:semiHidden/>
    <w:unhideWhenUsed/>
    <w:rsid w:val="00A6446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4467"/>
    <w:rPr>
      <w:rFonts w:ascii="Tahoma" w:hAnsi="Tahoma" w:cs="Tahoma"/>
      <w:sz w:val="16"/>
      <w:szCs w:val="16"/>
      <w:lang w:eastAsia="cs-CZ"/>
    </w:rPr>
  </w:style>
  <w:style w:type="paragraph" w:styleId="Textvysvtlivek">
    <w:name w:val="endnote text"/>
    <w:basedOn w:val="Normln"/>
    <w:link w:val="TextvysvtlivekChar"/>
    <w:uiPriority w:val="99"/>
    <w:semiHidden/>
    <w:unhideWhenUsed/>
    <w:rsid w:val="00A64467"/>
    <w:pPr>
      <w:spacing w:after="0"/>
    </w:pPr>
    <w:rPr>
      <w:sz w:val="20"/>
    </w:rPr>
  </w:style>
  <w:style w:type="character" w:customStyle="1" w:styleId="TextvysvtlivekChar">
    <w:name w:val="Text vysvětlivek Char"/>
    <w:basedOn w:val="Standardnpsmoodstavce"/>
    <w:link w:val="Textvysvtlivek"/>
    <w:uiPriority w:val="99"/>
    <w:semiHidden/>
    <w:rsid w:val="00A64467"/>
    <w:rPr>
      <w:rFonts w:ascii="Cambria" w:hAnsi="Cambria" w:cs="Times New Roman"/>
      <w:sz w:val="20"/>
      <w:szCs w:val="20"/>
      <w:lang w:eastAsia="cs-CZ"/>
    </w:rPr>
  </w:style>
  <w:style w:type="paragraph" w:styleId="Odstavecseseznamem">
    <w:name w:val="List Paragraph"/>
    <w:basedOn w:val="Normln"/>
    <w:link w:val="OdstavecseseznamemChar"/>
    <w:uiPriority w:val="34"/>
    <w:qFormat/>
    <w:rsid w:val="00C26637"/>
    <w:pPr>
      <w:ind w:left="720"/>
      <w:contextualSpacing/>
    </w:pPr>
  </w:style>
  <w:style w:type="character" w:customStyle="1" w:styleId="OdstavecseseznamemChar">
    <w:name w:val="Odstavec se seznamem Char"/>
    <w:basedOn w:val="Standardnpsmoodstavce"/>
    <w:link w:val="Odstavecseseznamem"/>
    <w:uiPriority w:val="34"/>
    <w:rsid w:val="00452E8D"/>
    <w:rPr>
      <w:rFonts w:ascii="Cambria" w:hAnsi="Cambria" w:cs="Times New Roman"/>
    </w:rPr>
  </w:style>
  <w:style w:type="character" w:customStyle="1" w:styleId="apple-converted-space">
    <w:name w:val="apple-converted-space"/>
    <w:basedOn w:val="Standardnpsmoodstavce"/>
    <w:rsid w:val="00D809A2"/>
  </w:style>
  <w:style w:type="character" w:styleId="Zvraznn">
    <w:name w:val="Emphasis"/>
    <w:basedOn w:val="Standardnpsmoodstavce"/>
    <w:uiPriority w:val="20"/>
    <w:qFormat/>
    <w:rsid w:val="00D809A2"/>
    <w:rPr>
      <w:i/>
      <w:iCs/>
    </w:rPr>
  </w:style>
  <w:style w:type="character" w:customStyle="1" w:styleId="apple-style-span">
    <w:name w:val="apple-style-span"/>
    <w:basedOn w:val="Standardnpsmoodstavce"/>
    <w:uiPriority w:val="99"/>
    <w:rsid w:val="000E2CE9"/>
  </w:style>
  <w:style w:type="paragraph" w:styleId="Normlnweb">
    <w:name w:val="Normal (Web)"/>
    <w:basedOn w:val="Normln"/>
    <w:uiPriority w:val="99"/>
    <w:unhideWhenUsed/>
    <w:rsid w:val="006529E3"/>
    <w:pPr>
      <w:spacing w:before="100" w:beforeAutospacing="1" w:after="100" w:afterAutospacing="1"/>
      <w:jc w:val="left"/>
    </w:pPr>
    <w:rPr>
      <w:rFonts w:ascii="Times New Roman" w:hAnsi="Times New Roman"/>
      <w:sz w:val="24"/>
      <w:szCs w:val="24"/>
      <w:lang w:eastAsia="cs-CZ"/>
    </w:rPr>
  </w:style>
  <w:style w:type="paragraph" w:customStyle="1" w:styleId="Default">
    <w:name w:val="Default"/>
    <w:rsid w:val="007F65E5"/>
    <w:pPr>
      <w:autoSpaceDE w:val="0"/>
      <w:autoSpaceDN w:val="0"/>
      <w:adjustRightInd w:val="0"/>
      <w:spacing w:after="0" w:line="240" w:lineRule="auto"/>
    </w:pPr>
    <w:rPr>
      <w:rFonts w:ascii="Arial" w:hAnsi="Arial" w:cs="Arial"/>
      <w:color w:val="000000"/>
      <w:sz w:val="24"/>
      <w:szCs w:val="24"/>
    </w:rPr>
  </w:style>
  <w:style w:type="paragraph" w:customStyle="1" w:styleId="Warda">
    <w:name w:val="Warda"/>
    <w:basedOn w:val="Normln"/>
    <w:link w:val="WardaChar1"/>
    <w:autoRedefine/>
    <w:uiPriority w:val="99"/>
    <w:rsid w:val="007C7532"/>
    <w:pPr>
      <w:spacing w:after="0"/>
    </w:pPr>
    <w:rPr>
      <w:rFonts w:ascii="Times New Roman" w:hAnsi="Times New Roman"/>
      <w:sz w:val="24"/>
      <w:szCs w:val="24"/>
      <w:lang w:eastAsia="cs-CZ"/>
    </w:rPr>
  </w:style>
  <w:style w:type="character" w:customStyle="1" w:styleId="WardaChar1">
    <w:name w:val="Warda Char1"/>
    <w:link w:val="Warda"/>
    <w:uiPriority w:val="99"/>
    <w:locked/>
    <w:rsid w:val="007C7532"/>
    <w:rPr>
      <w:rFonts w:ascii="Times New Roman" w:hAnsi="Times New Roman" w:cs="Times New Roman"/>
      <w:sz w:val="24"/>
      <w:szCs w:val="24"/>
      <w:lang w:eastAsia="cs-CZ"/>
    </w:rPr>
  </w:style>
  <w:style w:type="paragraph" w:customStyle="1" w:styleId="Tabulka">
    <w:name w:val="Tabulka"/>
    <w:basedOn w:val="Nadpis5"/>
    <w:autoRedefine/>
    <w:uiPriority w:val="99"/>
    <w:rsid w:val="003251A1"/>
    <w:pPr>
      <w:spacing w:after="0"/>
      <w:outlineLvl w:val="9"/>
    </w:pPr>
    <w:rPr>
      <w:rFonts w:ascii="Times New Roman" w:eastAsia="Times New Roman" w:hAnsi="Times New Roman" w:cs="Times New Roman"/>
      <w:i w:val="0"/>
      <w:sz w:val="20"/>
      <w:szCs w:val="20"/>
      <w:lang w:eastAsia="cs-CZ" w:bidi="ar-SA"/>
    </w:rPr>
  </w:style>
  <w:style w:type="table" w:customStyle="1" w:styleId="Svtlseznamzvraznn11">
    <w:name w:val="Světlý seznam – zvýraznění 11"/>
    <w:basedOn w:val="Normlntabulka"/>
    <w:uiPriority w:val="61"/>
    <w:rsid w:val="001366B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bsznaka1">
    <w:name w:val="absznaka1"/>
    <w:basedOn w:val="Normln"/>
    <w:rsid w:val="000E4751"/>
    <w:pPr>
      <w:spacing w:before="100" w:beforeAutospacing="1" w:after="100" w:afterAutospacing="1"/>
      <w:jc w:val="left"/>
    </w:pPr>
    <w:rPr>
      <w:rFonts w:ascii="Times New Roman" w:hAnsi="Times New Roman"/>
      <w:sz w:val="24"/>
      <w:szCs w:val="24"/>
      <w:lang w:eastAsia="cs-CZ"/>
    </w:rPr>
  </w:style>
  <w:style w:type="paragraph" w:customStyle="1" w:styleId="tab1">
    <w:name w:val="tab1"/>
    <w:basedOn w:val="Normln"/>
    <w:link w:val="tab1Char"/>
    <w:qFormat/>
    <w:rsid w:val="004C51BC"/>
    <w:pPr>
      <w:numPr>
        <w:numId w:val="2"/>
      </w:numPr>
      <w:spacing w:after="0" w:line="259" w:lineRule="auto"/>
      <w:ind w:left="357" w:hanging="357"/>
    </w:pPr>
    <w:rPr>
      <w:rFonts w:asciiTheme="minorHAnsi" w:eastAsiaTheme="minorHAnsi" w:hAnsiTheme="minorHAnsi" w:cstheme="minorBidi"/>
      <w:i/>
      <w:sz w:val="20"/>
      <w:szCs w:val="20"/>
    </w:rPr>
  </w:style>
  <w:style w:type="character" w:customStyle="1" w:styleId="tab1Char">
    <w:name w:val="tab1 Char"/>
    <w:basedOn w:val="Standardnpsmoodstavce"/>
    <w:link w:val="tab1"/>
    <w:rsid w:val="004C51BC"/>
    <w:rPr>
      <w:rFonts w:eastAsiaTheme="minorHAnsi"/>
      <w:i/>
      <w:sz w:val="20"/>
      <w:szCs w:val="20"/>
    </w:rPr>
  </w:style>
  <w:style w:type="paragraph" w:styleId="Bezmezer">
    <w:name w:val="No Spacing"/>
    <w:link w:val="BezmezerChar"/>
    <w:uiPriority w:val="1"/>
    <w:qFormat/>
    <w:rsid w:val="004C51BC"/>
    <w:pPr>
      <w:spacing w:after="0" w:line="240" w:lineRule="auto"/>
      <w:jc w:val="both"/>
    </w:pPr>
    <w:rPr>
      <w:rFonts w:eastAsiaTheme="minorHAnsi"/>
    </w:rPr>
  </w:style>
  <w:style w:type="character" w:customStyle="1" w:styleId="BezmezerChar">
    <w:name w:val="Bez mezer Char"/>
    <w:basedOn w:val="Standardnpsmoodstavce"/>
    <w:link w:val="Bezmezer"/>
    <w:uiPriority w:val="1"/>
    <w:rsid w:val="004C51BC"/>
    <w:rPr>
      <w:rFonts w:eastAsiaTheme="minorHAnsi"/>
    </w:rPr>
  </w:style>
  <w:style w:type="paragraph" w:customStyle="1" w:styleId="obr1">
    <w:name w:val="obr1"/>
    <w:basedOn w:val="Bezmezer"/>
    <w:link w:val="obr1Char"/>
    <w:qFormat/>
    <w:rsid w:val="004C51BC"/>
    <w:pPr>
      <w:numPr>
        <w:numId w:val="3"/>
      </w:numPr>
      <w:tabs>
        <w:tab w:val="left" w:pos="709"/>
      </w:tabs>
      <w:spacing w:after="120"/>
      <w:ind w:hanging="720"/>
    </w:pPr>
    <w:rPr>
      <w:i/>
      <w:sz w:val="20"/>
      <w:szCs w:val="20"/>
    </w:rPr>
  </w:style>
  <w:style w:type="character" w:customStyle="1" w:styleId="obr1Char">
    <w:name w:val="obr1 Char"/>
    <w:basedOn w:val="BezmezerChar"/>
    <w:link w:val="obr1"/>
    <w:rsid w:val="004C51BC"/>
    <w:rPr>
      <w:rFonts w:eastAsiaTheme="minorHAnsi"/>
      <w:i/>
      <w:sz w:val="20"/>
      <w:szCs w:val="20"/>
    </w:rPr>
  </w:style>
  <w:style w:type="table" w:customStyle="1" w:styleId="Svtlmkazvraznn12">
    <w:name w:val="Světlá mřížka – zvýraznění 12"/>
    <w:basedOn w:val="Normlntabulka"/>
    <w:uiPriority w:val="62"/>
    <w:rsid w:val="00581F7C"/>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vtlseznamzvraznn12">
    <w:name w:val="Světlý seznam – zvýraznění 12"/>
    <w:basedOn w:val="Normlntabulka"/>
    <w:uiPriority w:val="61"/>
    <w:rsid w:val="00010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tlmkazvraznn6">
    <w:name w:val="Light Grid Accent 6"/>
    <w:basedOn w:val="Normlntabulka"/>
    <w:uiPriority w:val="62"/>
    <w:rsid w:val="0070623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st1">
    <w:name w:val="st1"/>
    <w:basedOn w:val="Standardnpsmoodstavce"/>
    <w:rsid w:val="002913AB"/>
  </w:style>
  <w:style w:type="table" w:styleId="Svtlmkazvraznn3">
    <w:name w:val="Light Grid Accent 3"/>
    <w:basedOn w:val="Normlntabulka"/>
    <w:uiPriority w:val="62"/>
    <w:rsid w:val="002471ED"/>
    <w:pPr>
      <w:spacing w:after="0" w:line="240" w:lineRule="auto"/>
    </w:pPr>
    <w:tblPr>
      <w:tblStyleRowBandSize w:val="1"/>
      <w:tblStyleColBandSize w:val="1"/>
      <w:tblBorders>
        <w:top w:val="single" w:sz="8" w:space="0" w:color="FFCC00"/>
        <w:left w:val="single" w:sz="8" w:space="0" w:color="FFCC00"/>
        <w:bottom w:val="single" w:sz="8" w:space="0" w:color="FFCC00"/>
        <w:right w:val="single" w:sz="8" w:space="0" w:color="FFCC00"/>
        <w:insideH w:val="single" w:sz="8" w:space="0" w:color="FFCC00"/>
        <w:insideV w:val="single" w:sz="8" w:space="0" w:color="FFCC00"/>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tlmkazvraznn4">
    <w:name w:val="Light Grid Accent 4"/>
    <w:basedOn w:val="Normlntabulka"/>
    <w:uiPriority w:val="62"/>
    <w:rsid w:val="00E145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vtlseznamzvraznn6">
    <w:name w:val="Light List Accent 6"/>
    <w:basedOn w:val="Normlntabulka"/>
    <w:uiPriority w:val="61"/>
    <w:rsid w:val="00483DA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tyl1">
    <w:name w:val="Styl1"/>
    <w:basedOn w:val="Normlntabulka"/>
    <w:uiPriority w:val="99"/>
    <w:qFormat/>
    <w:rsid w:val="00867C05"/>
    <w:pPr>
      <w:spacing w:after="0" w:line="240" w:lineRule="auto"/>
    </w:pPr>
    <w:tblPr/>
  </w:style>
  <w:style w:type="table" w:styleId="Svtlmkazvraznn5">
    <w:name w:val="Light Grid Accent 5"/>
    <w:basedOn w:val="Normlntabulka"/>
    <w:uiPriority w:val="62"/>
    <w:rsid w:val="006A38D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Svtlmkazvraznn13">
    <w:name w:val="Světlá mřížka – zvýraznění 13"/>
    <w:basedOn w:val="Normlntabulka"/>
    <w:uiPriority w:val="62"/>
    <w:rsid w:val="006A38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vtlmkazvraznn130">
    <w:name w:val="Světlá mřížka – zvýraznění 13"/>
    <w:basedOn w:val="Normlntabulka"/>
    <w:uiPriority w:val="62"/>
    <w:rsid w:val="00BC3E8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tyl2">
    <w:name w:val="Styl2"/>
    <w:basedOn w:val="Normlntabulka"/>
    <w:uiPriority w:val="99"/>
    <w:qFormat/>
    <w:rsid w:val="002471ED"/>
    <w:pPr>
      <w:spacing w:after="0" w:line="240" w:lineRule="auto"/>
    </w:pPr>
    <w:tblPr>
      <w:tblBorders>
        <w:top w:val="single" w:sz="8" w:space="0" w:color="FFCC00"/>
        <w:left w:val="single" w:sz="8" w:space="0" w:color="FFCC00"/>
        <w:bottom w:val="single" w:sz="8" w:space="0" w:color="FFCC00"/>
        <w:right w:val="single" w:sz="8" w:space="0" w:color="FFCC00"/>
        <w:insideH w:val="single" w:sz="8" w:space="0" w:color="FFCC00"/>
        <w:insideV w:val="single" w:sz="8" w:space="0" w:color="FFCC00"/>
      </w:tblBorders>
    </w:tblPr>
    <w:tcPr>
      <w:shd w:val="clear" w:color="auto" w:fill="auto"/>
    </w:tcPr>
  </w:style>
  <w:style w:type="table" w:customStyle="1" w:styleId="Svtlmkazvraznn14">
    <w:name w:val="Světlá mřížka – zvýraznění 14"/>
    <w:basedOn w:val="Normlntabulka"/>
    <w:uiPriority w:val="62"/>
    <w:rsid w:val="00D863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vtlmkazvraznn140">
    <w:name w:val="Světlá mřížka – zvýraznění 14"/>
    <w:basedOn w:val="Normlntabulka"/>
    <w:uiPriority w:val="62"/>
    <w:rsid w:val="008D16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1752">
      <w:bodyDiv w:val="1"/>
      <w:marLeft w:val="0"/>
      <w:marRight w:val="0"/>
      <w:marTop w:val="0"/>
      <w:marBottom w:val="0"/>
      <w:divBdr>
        <w:top w:val="none" w:sz="0" w:space="0" w:color="auto"/>
        <w:left w:val="none" w:sz="0" w:space="0" w:color="auto"/>
        <w:bottom w:val="none" w:sz="0" w:space="0" w:color="auto"/>
        <w:right w:val="none" w:sz="0" w:space="0" w:color="auto"/>
      </w:divBdr>
    </w:div>
    <w:div w:id="177888799">
      <w:bodyDiv w:val="1"/>
      <w:marLeft w:val="0"/>
      <w:marRight w:val="0"/>
      <w:marTop w:val="0"/>
      <w:marBottom w:val="0"/>
      <w:divBdr>
        <w:top w:val="none" w:sz="0" w:space="0" w:color="auto"/>
        <w:left w:val="none" w:sz="0" w:space="0" w:color="auto"/>
        <w:bottom w:val="none" w:sz="0" w:space="0" w:color="auto"/>
        <w:right w:val="none" w:sz="0" w:space="0" w:color="auto"/>
      </w:divBdr>
    </w:div>
    <w:div w:id="187371487">
      <w:bodyDiv w:val="1"/>
      <w:marLeft w:val="0"/>
      <w:marRight w:val="0"/>
      <w:marTop w:val="0"/>
      <w:marBottom w:val="0"/>
      <w:divBdr>
        <w:top w:val="none" w:sz="0" w:space="0" w:color="auto"/>
        <w:left w:val="none" w:sz="0" w:space="0" w:color="auto"/>
        <w:bottom w:val="none" w:sz="0" w:space="0" w:color="auto"/>
        <w:right w:val="none" w:sz="0" w:space="0" w:color="auto"/>
      </w:divBdr>
    </w:div>
    <w:div w:id="271742582">
      <w:bodyDiv w:val="1"/>
      <w:marLeft w:val="0"/>
      <w:marRight w:val="0"/>
      <w:marTop w:val="0"/>
      <w:marBottom w:val="0"/>
      <w:divBdr>
        <w:top w:val="none" w:sz="0" w:space="0" w:color="auto"/>
        <w:left w:val="none" w:sz="0" w:space="0" w:color="auto"/>
        <w:bottom w:val="none" w:sz="0" w:space="0" w:color="auto"/>
        <w:right w:val="none" w:sz="0" w:space="0" w:color="auto"/>
      </w:divBdr>
    </w:div>
    <w:div w:id="319424768">
      <w:bodyDiv w:val="1"/>
      <w:marLeft w:val="0"/>
      <w:marRight w:val="0"/>
      <w:marTop w:val="0"/>
      <w:marBottom w:val="0"/>
      <w:divBdr>
        <w:top w:val="none" w:sz="0" w:space="0" w:color="auto"/>
        <w:left w:val="none" w:sz="0" w:space="0" w:color="auto"/>
        <w:bottom w:val="none" w:sz="0" w:space="0" w:color="auto"/>
        <w:right w:val="none" w:sz="0" w:space="0" w:color="auto"/>
      </w:divBdr>
      <w:divsChild>
        <w:div w:id="1225873708">
          <w:marLeft w:val="547"/>
          <w:marRight w:val="0"/>
          <w:marTop w:val="0"/>
          <w:marBottom w:val="0"/>
          <w:divBdr>
            <w:top w:val="none" w:sz="0" w:space="0" w:color="auto"/>
            <w:left w:val="none" w:sz="0" w:space="0" w:color="auto"/>
            <w:bottom w:val="none" w:sz="0" w:space="0" w:color="auto"/>
            <w:right w:val="none" w:sz="0" w:space="0" w:color="auto"/>
          </w:divBdr>
        </w:div>
      </w:divsChild>
    </w:div>
    <w:div w:id="327446453">
      <w:bodyDiv w:val="1"/>
      <w:marLeft w:val="0"/>
      <w:marRight w:val="0"/>
      <w:marTop w:val="0"/>
      <w:marBottom w:val="0"/>
      <w:divBdr>
        <w:top w:val="none" w:sz="0" w:space="0" w:color="auto"/>
        <w:left w:val="none" w:sz="0" w:space="0" w:color="auto"/>
        <w:bottom w:val="none" w:sz="0" w:space="0" w:color="auto"/>
        <w:right w:val="none" w:sz="0" w:space="0" w:color="auto"/>
      </w:divBdr>
    </w:div>
    <w:div w:id="354120470">
      <w:bodyDiv w:val="1"/>
      <w:marLeft w:val="0"/>
      <w:marRight w:val="0"/>
      <w:marTop w:val="0"/>
      <w:marBottom w:val="0"/>
      <w:divBdr>
        <w:top w:val="none" w:sz="0" w:space="0" w:color="auto"/>
        <w:left w:val="none" w:sz="0" w:space="0" w:color="auto"/>
        <w:bottom w:val="none" w:sz="0" w:space="0" w:color="auto"/>
        <w:right w:val="none" w:sz="0" w:space="0" w:color="auto"/>
      </w:divBdr>
    </w:div>
    <w:div w:id="392312719">
      <w:bodyDiv w:val="1"/>
      <w:marLeft w:val="0"/>
      <w:marRight w:val="0"/>
      <w:marTop w:val="0"/>
      <w:marBottom w:val="0"/>
      <w:divBdr>
        <w:top w:val="none" w:sz="0" w:space="0" w:color="auto"/>
        <w:left w:val="none" w:sz="0" w:space="0" w:color="auto"/>
        <w:bottom w:val="none" w:sz="0" w:space="0" w:color="auto"/>
        <w:right w:val="none" w:sz="0" w:space="0" w:color="auto"/>
      </w:divBdr>
    </w:div>
    <w:div w:id="393428913">
      <w:bodyDiv w:val="1"/>
      <w:marLeft w:val="0"/>
      <w:marRight w:val="0"/>
      <w:marTop w:val="0"/>
      <w:marBottom w:val="0"/>
      <w:divBdr>
        <w:top w:val="none" w:sz="0" w:space="0" w:color="auto"/>
        <w:left w:val="none" w:sz="0" w:space="0" w:color="auto"/>
        <w:bottom w:val="none" w:sz="0" w:space="0" w:color="auto"/>
        <w:right w:val="none" w:sz="0" w:space="0" w:color="auto"/>
      </w:divBdr>
    </w:div>
    <w:div w:id="397870900">
      <w:bodyDiv w:val="1"/>
      <w:marLeft w:val="0"/>
      <w:marRight w:val="0"/>
      <w:marTop w:val="0"/>
      <w:marBottom w:val="0"/>
      <w:divBdr>
        <w:top w:val="none" w:sz="0" w:space="0" w:color="auto"/>
        <w:left w:val="none" w:sz="0" w:space="0" w:color="auto"/>
        <w:bottom w:val="none" w:sz="0" w:space="0" w:color="auto"/>
        <w:right w:val="none" w:sz="0" w:space="0" w:color="auto"/>
      </w:divBdr>
    </w:div>
    <w:div w:id="437874283">
      <w:bodyDiv w:val="1"/>
      <w:marLeft w:val="0"/>
      <w:marRight w:val="0"/>
      <w:marTop w:val="0"/>
      <w:marBottom w:val="0"/>
      <w:divBdr>
        <w:top w:val="none" w:sz="0" w:space="0" w:color="auto"/>
        <w:left w:val="none" w:sz="0" w:space="0" w:color="auto"/>
        <w:bottom w:val="none" w:sz="0" w:space="0" w:color="auto"/>
        <w:right w:val="none" w:sz="0" w:space="0" w:color="auto"/>
      </w:divBdr>
    </w:div>
    <w:div w:id="472138115">
      <w:bodyDiv w:val="1"/>
      <w:marLeft w:val="0"/>
      <w:marRight w:val="0"/>
      <w:marTop w:val="0"/>
      <w:marBottom w:val="0"/>
      <w:divBdr>
        <w:top w:val="none" w:sz="0" w:space="0" w:color="auto"/>
        <w:left w:val="none" w:sz="0" w:space="0" w:color="auto"/>
        <w:bottom w:val="none" w:sz="0" w:space="0" w:color="auto"/>
        <w:right w:val="none" w:sz="0" w:space="0" w:color="auto"/>
      </w:divBdr>
    </w:div>
    <w:div w:id="548301828">
      <w:bodyDiv w:val="1"/>
      <w:marLeft w:val="0"/>
      <w:marRight w:val="0"/>
      <w:marTop w:val="0"/>
      <w:marBottom w:val="0"/>
      <w:divBdr>
        <w:top w:val="none" w:sz="0" w:space="0" w:color="auto"/>
        <w:left w:val="none" w:sz="0" w:space="0" w:color="auto"/>
        <w:bottom w:val="none" w:sz="0" w:space="0" w:color="auto"/>
        <w:right w:val="none" w:sz="0" w:space="0" w:color="auto"/>
      </w:divBdr>
    </w:div>
    <w:div w:id="645090404">
      <w:bodyDiv w:val="1"/>
      <w:marLeft w:val="0"/>
      <w:marRight w:val="0"/>
      <w:marTop w:val="0"/>
      <w:marBottom w:val="0"/>
      <w:divBdr>
        <w:top w:val="none" w:sz="0" w:space="0" w:color="auto"/>
        <w:left w:val="none" w:sz="0" w:space="0" w:color="auto"/>
        <w:bottom w:val="none" w:sz="0" w:space="0" w:color="auto"/>
        <w:right w:val="none" w:sz="0" w:space="0" w:color="auto"/>
      </w:divBdr>
    </w:div>
    <w:div w:id="717626748">
      <w:bodyDiv w:val="1"/>
      <w:marLeft w:val="0"/>
      <w:marRight w:val="0"/>
      <w:marTop w:val="0"/>
      <w:marBottom w:val="0"/>
      <w:divBdr>
        <w:top w:val="none" w:sz="0" w:space="0" w:color="auto"/>
        <w:left w:val="none" w:sz="0" w:space="0" w:color="auto"/>
        <w:bottom w:val="none" w:sz="0" w:space="0" w:color="auto"/>
        <w:right w:val="none" w:sz="0" w:space="0" w:color="auto"/>
      </w:divBdr>
    </w:div>
    <w:div w:id="740063166">
      <w:bodyDiv w:val="1"/>
      <w:marLeft w:val="0"/>
      <w:marRight w:val="0"/>
      <w:marTop w:val="0"/>
      <w:marBottom w:val="0"/>
      <w:divBdr>
        <w:top w:val="none" w:sz="0" w:space="0" w:color="auto"/>
        <w:left w:val="none" w:sz="0" w:space="0" w:color="auto"/>
        <w:bottom w:val="none" w:sz="0" w:space="0" w:color="auto"/>
        <w:right w:val="none" w:sz="0" w:space="0" w:color="auto"/>
      </w:divBdr>
    </w:div>
    <w:div w:id="766922786">
      <w:bodyDiv w:val="1"/>
      <w:marLeft w:val="0"/>
      <w:marRight w:val="0"/>
      <w:marTop w:val="0"/>
      <w:marBottom w:val="0"/>
      <w:divBdr>
        <w:top w:val="none" w:sz="0" w:space="0" w:color="auto"/>
        <w:left w:val="none" w:sz="0" w:space="0" w:color="auto"/>
        <w:bottom w:val="none" w:sz="0" w:space="0" w:color="auto"/>
        <w:right w:val="none" w:sz="0" w:space="0" w:color="auto"/>
      </w:divBdr>
    </w:div>
    <w:div w:id="767506403">
      <w:bodyDiv w:val="1"/>
      <w:marLeft w:val="0"/>
      <w:marRight w:val="0"/>
      <w:marTop w:val="0"/>
      <w:marBottom w:val="0"/>
      <w:divBdr>
        <w:top w:val="none" w:sz="0" w:space="0" w:color="auto"/>
        <w:left w:val="none" w:sz="0" w:space="0" w:color="auto"/>
        <w:bottom w:val="none" w:sz="0" w:space="0" w:color="auto"/>
        <w:right w:val="none" w:sz="0" w:space="0" w:color="auto"/>
      </w:divBdr>
    </w:div>
    <w:div w:id="776562359">
      <w:bodyDiv w:val="1"/>
      <w:marLeft w:val="0"/>
      <w:marRight w:val="0"/>
      <w:marTop w:val="0"/>
      <w:marBottom w:val="0"/>
      <w:divBdr>
        <w:top w:val="none" w:sz="0" w:space="0" w:color="auto"/>
        <w:left w:val="none" w:sz="0" w:space="0" w:color="auto"/>
        <w:bottom w:val="none" w:sz="0" w:space="0" w:color="auto"/>
        <w:right w:val="none" w:sz="0" w:space="0" w:color="auto"/>
      </w:divBdr>
    </w:div>
    <w:div w:id="845172021">
      <w:bodyDiv w:val="1"/>
      <w:marLeft w:val="0"/>
      <w:marRight w:val="0"/>
      <w:marTop w:val="0"/>
      <w:marBottom w:val="0"/>
      <w:divBdr>
        <w:top w:val="none" w:sz="0" w:space="0" w:color="auto"/>
        <w:left w:val="none" w:sz="0" w:space="0" w:color="auto"/>
        <w:bottom w:val="none" w:sz="0" w:space="0" w:color="auto"/>
        <w:right w:val="none" w:sz="0" w:space="0" w:color="auto"/>
      </w:divBdr>
    </w:div>
    <w:div w:id="881140118">
      <w:bodyDiv w:val="1"/>
      <w:marLeft w:val="0"/>
      <w:marRight w:val="0"/>
      <w:marTop w:val="0"/>
      <w:marBottom w:val="0"/>
      <w:divBdr>
        <w:top w:val="none" w:sz="0" w:space="0" w:color="auto"/>
        <w:left w:val="none" w:sz="0" w:space="0" w:color="auto"/>
        <w:bottom w:val="none" w:sz="0" w:space="0" w:color="auto"/>
        <w:right w:val="none" w:sz="0" w:space="0" w:color="auto"/>
      </w:divBdr>
    </w:div>
    <w:div w:id="885071795">
      <w:bodyDiv w:val="1"/>
      <w:marLeft w:val="0"/>
      <w:marRight w:val="0"/>
      <w:marTop w:val="0"/>
      <w:marBottom w:val="0"/>
      <w:divBdr>
        <w:top w:val="none" w:sz="0" w:space="0" w:color="auto"/>
        <w:left w:val="none" w:sz="0" w:space="0" w:color="auto"/>
        <w:bottom w:val="none" w:sz="0" w:space="0" w:color="auto"/>
        <w:right w:val="none" w:sz="0" w:space="0" w:color="auto"/>
      </w:divBdr>
    </w:div>
    <w:div w:id="900754742">
      <w:bodyDiv w:val="1"/>
      <w:marLeft w:val="0"/>
      <w:marRight w:val="0"/>
      <w:marTop w:val="0"/>
      <w:marBottom w:val="0"/>
      <w:divBdr>
        <w:top w:val="none" w:sz="0" w:space="0" w:color="auto"/>
        <w:left w:val="none" w:sz="0" w:space="0" w:color="auto"/>
        <w:bottom w:val="none" w:sz="0" w:space="0" w:color="auto"/>
        <w:right w:val="none" w:sz="0" w:space="0" w:color="auto"/>
      </w:divBdr>
    </w:div>
    <w:div w:id="905653861">
      <w:bodyDiv w:val="1"/>
      <w:marLeft w:val="0"/>
      <w:marRight w:val="0"/>
      <w:marTop w:val="0"/>
      <w:marBottom w:val="0"/>
      <w:divBdr>
        <w:top w:val="none" w:sz="0" w:space="0" w:color="auto"/>
        <w:left w:val="none" w:sz="0" w:space="0" w:color="auto"/>
        <w:bottom w:val="none" w:sz="0" w:space="0" w:color="auto"/>
        <w:right w:val="none" w:sz="0" w:space="0" w:color="auto"/>
      </w:divBdr>
    </w:div>
    <w:div w:id="914320993">
      <w:bodyDiv w:val="1"/>
      <w:marLeft w:val="0"/>
      <w:marRight w:val="0"/>
      <w:marTop w:val="0"/>
      <w:marBottom w:val="0"/>
      <w:divBdr>
        <w:top w:val="none" w:sz="0" w:space="0" w:color="auto"/>
        <w:left w:val="none" w:sz="0" w:space="0" w:color="auto"/>
        <w:bottom w:val="none" w:sz="0" w:space="0" w:color="auto"/>
        <w:right w:val="none" w:sz="0" w:space="0" w:color="auto"/>
      </w:divBdr>
    </w:div>
    <w:div w:id="1060515925">
      <w:bodyDiv w:val="1"/>
      <w:marLeft w:val="0"/>
      <w:marRight w:val="0"/>
      <w:marTop w:val="0"/>
      <w:marBottom w:val="0"/>
      <w:divBdr>
        <w:top w:val="none" w:sz="0" w:space="0" w:color="auto"/>
        <w:left w:val="none" w:sz="0" w:space="0" w:color="auto"/>
        <w:bottom w:val="none" w:sz="0" w:space="0" w:color="auto"/>
        <w:right w:val="none" w:sz="0" w:space="0" w:color="auto"/>
      </w:divBdr>
    </w:div>
    <w:div w:id="1152336380">
      <w:bodyDiv w:val="1"/>
      <w:marLeft w:val="0"/>
      <w:marRight w:val="0"/>
      <w:marTop w:val="0"/>
      <w:marBottom w:val="0"/>
      <w:divBdr>
        <w:top w:val="none" w:sz="0" w:space="0" w:color="auto"/>
        <w:left w:val="none" w:sz="0" w:space="0" w:color="auto"/>
        <w:bottom w:val="none" w:sz="0" w:space="0" w:color="auto"/>
        <w:right w:val="none" w:sz="0" w:space="0" w:color="auto"/>
      </w:divBdr>
    </w:div>
    <w:div w:id="1158301089">
      <w:bodyDiv w:val="1"/>
      <w:marLeft w:val="0"/>
      <w:marRight w:val="0"/>
      <w:marTop w:val="0"/>
      <w:marBottom w:val="0"/>
      <w:divBdr>
        <w:top w:val="none" w:sz="0" w:space="0" w:color="auto"/>
        <w:left w:val="none" w:sz="0" w:space="0" w:color="auto"/>
        <w:bottom w:val="none" w:sz="0" w:space="0" w:color="auto"/>
        <w:right w:val="none" w:sz="0" w:space="0" w:color="auto"/>
      </w:divBdr>
    </w:div>
    <w:div w:id="1201430752">
      <w:bodyDiv w:val="1"/>
      <w:marLeft w:val="0"/>
      <w:marRight w:val="0"/>
      <w:marTop w:val="0"/>
      <w:marBottom w:val="0"/>
      <w:divBdr>
        <w:top w:val="none" w:sz="0" w:space="0" w:color="auto"/>
        <w:left w:val="none" w:sz="0" w:space="0" w:color="auto"/>
        <w:bottom w:val="none" w:sz="0" w:space="0" w:color="auto"/>
        <w:right w:val="none" w:sz="0" w:space="0" w:color="auto"/>
      </w:divBdr>
      <w:divsChild>
        <w:div w:id="1780376044">
          <w:marLeft w:val="547"/>
          <w:marRight w:val="0"/>
          <w:marTop w:val="0"/>
          <w:marBottom w:val="0"/>
          <w:divBdr>
            <w:top w:val="none" w:sz="0" w:space="0" w:color="auto"/>
            <w:left w:val="none" w:sz="0" w:space="0" w:color="auto"/>
            <w:bottom w:val="none" w:sz="0" w:space="0" w:color="auto"/>
            <w:right w:val="none" w:sz="0" w:space="0" w:color="auto"/>
          </w:divBdr>
        </w:div>
      </w:divsChild>
    </w:div>
    <w:div w:id="1213342489">
      <w:bodyDiv w:val="1"/>
      <w:marLeft w:val="0"/>
      <w:marRight w:val="0"/>
      <w:marTop w:val="0"/>
      <w:marBottom w:val="0"/>
      <w:divBdr>
        <w:top w:val="none" w:sz="0" w:space="0" w:color="auto"/>
        <w:left w:val="none" w:sz="0" w:space="0" w:color="auto"/>
        <w:bottom w:val="none" w:sz="0" w:space="0" w:color="auto"/>
        <w:right w:val="none" w:sz="0" w:space="0" w:color="auto"/>
      </w:divBdr>
    </w:div>
    <w:div w:id="1285230934">
      <w:bodyDiv w:val="1"/>
      <w:marLeft w:val="0"/>
      <w:marRight w:val="0"/>
      <w:marTop w:val="0"/>
      <w:marBottom w:val="0"/>
      <w:divBdr>
        <w:top w:val="none" w:sz="0" w:space="0" w:color="auto"/>
        <w:left w:val="none" w:sz="0" w:space="0" w:color="auto"/>
        <w:bottom w:val="none" w:sz="0" w:space="0" w:color="auto"/>
        <w:right w:val="none" w:sz="0" w:space="0" w:color="auto"/>
      </w:divBdr>
    </w:div>
    <w:div w:id="1304238398">
      <w:bodyDiv w:val="1"/>
      <w:marLeft w:val="0"/>
      <w:marRight w:val="0"/>
      <w:marTop w:val="0"/>
      <w:marBottom w:val="0"/>
      <w:divBdr>
        <w:top w:val="none" w:sz="0" w:space="0" w:color="auto"/>
        <w:left w:val="none" w:sz="0" w:space="0" w:color="auto"/>
        <w:bottom w:val="none" w:sz="0" w:space="0" w:color="auto"/>
        <w:right w:val="none" w:sz="0" w:space="0" w:color="auto"/>
      </w:divBdr>
      <w:divsChild>
        <w:div w:id="1443496598">
          <w:marLeft w:val="547"/>
          <w:marRight w:val="0"/>
          <w:marTop w:val="0"/>
          <w:marBottom w:val="0"/>
          <w:divBdr>
            <w:top w:val="none" w:sz="0" w:space="0" w:color="auto"/>
            <w:left w:val="none" w:sz="0" w:space="0" w:color="auto"/>
            <w:bottom w:val="none" w:sz="0" w:space="0" w:color="auto"/>
            <w:right w:val="none" w:sz="0" w:space="0" w:color="auto"/>
          </w:divBdr>
        </w:div>
      </w:divsChild>
    </w:div>
    <w:div w:id="1314523588">
      <w:bodyDiv w:val="1"/>
      <w:marLeft w:val="0"/>
      <w:marRight w:val="0"/>
      <w:marTop w:val="0"/>
      <w:marBottom w:val="0"/>
      <w:divBdr>
        <w:top w:val="none" w:sz="0" w:space="0" w:color="auto"/>
        <w:left w:val="none" w:sz="0" w:space="0" w:color="auto"/>
        <w:bottom w:val="none" w:sz="0" w:space="0" w:color="auto"/>
        <w:right w:val="none" w:sz="0" w:space="0" w:color="auto"/>
      </w:divBdr>
    </w:div>
    <w:div w:id="1333023228">
      <w:bodyDiv w:val="1"/>
      <w:marLeft w:val="0"/>
      <w:marRight w:val="0"/>
      <w:marTop w:val="0"/>
      <w:marBottom w:val="0"/>
      <w:divBdr>
        <w:top w:val="none" w:sz="0" w:space="0" w:color="auto"/>
        <w:left w:val="none" w:sz="0" w:space="0" w:color="auto"/>
        <w:bottom w:val="none" w:sz="0" w:space="0" w:color="auto"/>
        <w:right w:val="none" w:sz="0" w:space="0" w:color="auto"/>
      </w:divBdr>
    </w:div>
    <w:div w:id="1408501145">
      <w:bodyDiv w:val="1"/>
      <w:marLeft w:val="0"/>
      <w:marRight w:val="0"/>
      <w:marTop w:val="0"/>
      <w:marBottom w:val="0"/>
      <w:divBdr>
        <w:top w:val="none" w:sz="0" w:space="0" w:color="auto"/>
        <w:left w:val="none" w:sz="0" w:space="0" w:color="auto"/>
        <w:bottom w:val="none" w:sz="0" w:space="0" w:color="auto"/>
        <w:right w:val="none" w:sz="0" w:space="0" w:color="auto"/>
      </w:divBdr>
    </w:div>
    <w:div w:id="1437825014">
      <w:bodyDiv w:val="1"/>
      <w:marLeft w:val="0"/>
      <w:marRight w:val="0"/>
      <w:marTop w:val="0"/>
      <w:marBottom w:val="0"/>
      <w:divBdr>
        <w:top w:val="none" w:sz="0" w:space="0" w:color="auto"/>
        <w:left w:val="none" w:sz="0" w:space="0" w:color="auto"/>
        <w:bottom w:val="none" w:sz="0" w:space="0" w:color="auto"/>
        <w:right w:val="none" w:sz="0" w:space="0" w:color="auto"/>
      </w:divBdr>
    </w:div>
    <w:div w:id="1473981864">
      <w:bodyDiv w:val="1"/>
      <w:marLeft w:val="0"/>
      <w:marRight w:val="0"/>
      <w:marTop w:val="0"/>
      <w:marBottom w:val="0"/>
      <w:divBdr>
        <w:top w:val="none" w:sz="0" w:space="0" w:color="auto"/>
        <w:left w:val="none" w:sz="0" w:space="0" w:color="auto"/>
        <w:bottom w:val="none" w:sz="0" w:space="0" w:color="auto"/>
        <w:right w:val="none" w:sz="0" w:space="0" w:color="auto"/>
      </w:divBdr>
    </w:div>
    <w:div w:id="1511262824">
      <w:bodyDiv w:val="1"/>
      <w:marLeft w:val="0"/>
      <w:marRight w:val="0"/>
      <w:marTop w:val="0"/>
      <w:marBottom w:val="0"/>
      <w:divBdr>
        <w:top w:val="none" w:sz="0" w:space="0" w:color="auto"/>
        <w:left w:val="none" w:sz="0" w:space="0" w:color="auto"/>
        <w:bottom w:val="none" w:sz="0" w:space="0" w:color="auto"/>
        <w:right w:val="none" w:sz="0" w:space="0" w:color="auto"/>
      </w:divBdr>
    </w:div>
    <w:div w:id="1513757842">
      <w:bodyDiv w:val="1"/>
      <w:marLeft w:val="0"/>
      <w:marRight w:val="0"/>
      <w:marTop w:val="0"/>
      <w:marBottom w:val="0"/>
      <w:divBdr>
        <w:top w:val="none" w:sz="0" w:space="0" w:color="auto"/>
        <w:left w:val="none" w:sz="0" w:space="0" w:color="auto"/>
        <w:bottom w:val="none" w:sz="0" w:space="0" w:color="auto"/>
        <w:right w:val="none" w:sz="0" w:space="0" w:color="auto"/>
      </w:divBdr>
    </w:div>
    <w:div w:id="1614048220">
      <w:bodyDiv w:val="1"/>
      <w:marLeft w:val="0"/>
      <w:marRight w:val="0"/>
      <w:marTop w:val="0"/>
      <w:marBottom w:val="0"/>
      <w:divBdr>
        <w:top w:val="none" w:sz="0" w:space="0" w:color="auto"/>
        <w:left w:val="none" w:sz="0" w:space="0" w:color="auto"/>
        <w:bottom w:val="none" w:sz="0" w:space="0" w:color="auto"/>
        <w:right w:val="none" w:sz="0" w:space="0" w:color="auto"/>
      </w:divBdr>
    </w:div>
    <w:div w:id="1674065634">
      <w:bodyDiv w:val="1"/>
      <w:marLeft w:val="0"/>
      <w:marRight w:val="0"/>
      <w:marTop w:val="0"/>
      <w:marBottom w:val="0"/>
      <w:divBdr>
        <w:top w:val="none" w:sz="0" w:space="0" w:color="auto"/>
        <w:left w:val="none" w:sz="0" w:space="0" w:color="auto"/>
        <w:bottom w:val="none" w:sz="0" w:space="0" w:color="auto"/>
        <w:right w:val="none" w:sz="0" w:space="0" w:color="auto"/>
      </w:divBdr>
    </w:div>
    <w:div w:id="1682312374">
      <w:bodyDiv w:val="1"/>
      <w:marLeft w:val="0"/>
      <w:marRight w:val="0"/>
      <w:marTop w:val="0"/>
      <w:marBottom w:val="0"/>
      <w:divBdr>
        <w:top w:val="none" w:sz="0" w:space="0" w:color="auto"/>
        <w:left w:val="none" w:sz="0" w:space="0" w:color="auto"/>
        <w:bottom w:val="none" w:sz="0" w:space="0" w:color="auto"/>
        <w:right w:val="none" w:sz="0" w:space="0" w:color="auto"/>
      </w:divBdr>
      <w:divsChild>
        <w:div w:id="101651960">
          <w:marLeft w:val="547"/>
          <w:marRight w:val="0"/>
          <w:marTop w:val="0"/>
          <w:marBottom w:val="0"/>
          <w:divBdr>
            <w:top w:val="none" w:sz="0" w:space="0" w:color="auto"/>
            <w:left w:val="none" w:sz="0" w:space="0" w:color="auto"/>
            <w:bottom w:val="none" w:sz="0" w:space="0" w:color="auto"/>
            <w:right w:val="none" w:sz="0" w:space="0" w:color="auto"/>
          </w:divBdr>
        </w:div>
      </w:divsChild>
    </w:div>
    <w:div w:id="1703939091">
      <w:bodyDiv w:val="1"/>
      <w:marLeft w:val="0"/>
      <w:marRight w:val="0"/>
      <w:marTop w:val="0"/>
      <w:marBottom w:val="0"/>
      <w:divBdr>
        <w:top w:val="none" w:sz="0" w:space="0" w:color="auto"/>
        <w:left w:val="none" w:sz="0" w:space="0" w:color="auto"/>
        <w:bottom w:val="none" w:sz="0" w:space="0" w:color="auto"/>
        <w:right w:val="none" w:sz="0" w:space="0" w:color="auto"/>
      </w:divBdr>
    </w:div>
    <w:div w:id="1736010663">
      <w:bodyDiv w:val="1"/>
      <w:marLeft w:val="0"/>
      <w:marRight w:val="0"/>
      <w:marTop w:val="0"/>
      <w:marBottom w:val="0"/>
      <w:divBdr>
        <w:top w:val="none" w:sz="0" w:space="0" w:color="auto"/>
        <w:left w:val="none" w:sz="0" w:space="0" w:color="auto"/>
        <w:bottom w:val="none" w:sz="0" w:space="0" w:color="auto"/>
        <w:right w:val="none" w:sz="0" w:space="0" w:color="auto"/>
      </w:divBdr>
    </w:div>
    <w:div w:id="1797865925">
      <w:bodyDiv w:val="1"/>
      <w:marLeft w:val="0"/>
      <w:marRight w:val="0"/>
      <w:marTop w:val="0"/>
      <w:marBottom w:val="0"/>
      <w:divBdr>
        <w:top w:val="none" w:sz="0" w:space="0" w:color="auto"/>
        <w:left w:val="none" w:sz="0" w:space="0" w:color="auto"/>
        <w:bottom w:val="none" w:sz="0" w:space="0" w:color="auto"/>
        <w:right w:val="none" w:sz="0" w:space="0" w:color="auto"/>
      </w:divBdr>
    </w:div>
    <w:div w:id="1808745319">
      <w:bodyDiv w:val="1"/>
      <w:marLeft w:val="0"/>
      <w:marRight w:val="0"/>
      <w:marTop w:val="0"/>
      <w:marBottom w:val="0"/>
      <w:divBdr>
        <w:top w:val="none" w:sz="0" w:space="0" w:color="auto"/>
        <w:left w:val="none" w:sz="0" w:space="0" w:color="auto"/>
        <w:bottom w:val="none" w:sz="0" w:space="0" w:color="auto"/>
        <w:right w:val="none" w:sz="0" w:space="0" w:color="auto"/>
      </w:divBdr>
    </w:div>
    <w:div w:id="1819109116">
      <w:bodyDiv w:val="1"/>
      <w:marLeft w:val="0"/>
      <w:marRight w:val="0"/>
      <w:marTop w:val="0"/>
      <w:marBottom w:val="0"/>
      <w:divBdr>
        <w:top w:val="none" w:sz="0" w:space="0" w:color="auto"/>
        <w:left w:val="none" w:sz="0" w:space="0" w:color="auto"/>
        <w:bottom w:val="none" w:sz="0" w:space="0" w:color="auto"/>
        <w:right w:val="none" w:sz="0" w:space="0" w:color="auto"/>
      </w:divBdr>
    </w:div>
    <w:div w:id="1830748600">
      <w:bodyDiv w:val="1"/>
      <w:marLeft w:val="0"/>
      <w:marRight w:val="0"/>
      <w:marTop w:val="0"/>
      <w:marBottom w:val="0"/>
      <w:divBdr>
        <w:top w:val="none" w:sz="0" w:space="0" w:color="auto"/>
        <w:left w:val="none" w:sz="0" w:space="0" w:color="auto"/>
        <w:bottom w:val="none" w:sz="0" w:space="0" w:color="auto"/>
        <w:right w:val="none" w:sz="0" w:space="0" w:color="auto"/>
      </w:divBdr>
    </w:div>
    <w:div w:id="1834301237">
      <w:bodyDiv w:val="1"/>
      <w:marLeft w:val="0"/>
      <w:marRight w:val="0"/>
      <w:marTop w:val="0"/>
      <w:marBottom w:val="0"/>
      <w:divBdr>
        <w:top w:val="none" w:sz="0" w:space="0" w:color="auto"/>
        <w:left w:val="none" w:sz="0" w:space="0" w:color="auto"/>
        <w:bottom w:val="none" w:sz="0" w:space="0" w:color="auto"/>
        <w:right w:val="none" w:sz="0" w:space="0" w:color="auto"/>
      </w:divBdr>
      <w:divsChild>
        <w:div w:id="239408709">
          <w:marLeft w:val="547"/>
          <w:marRight w:val="0"/>
          <w:marTop w:val="0"/>
          <w:marBottom w:val="0"/>
          <w:divBdr>
            <w:top w:val="none" w:sz="0" w:space="0" w:color="auto"/>
            <w:left w:val="none" w:sz="0" w:space="0" w:color="auto"/>
            <w:bottom w:val="none" w:sz="0" w:space="0" w:color="auto"/>
            <w:right w:val="none" w:sz="0" w:space="0" w:color="auto"/>
          </w:divBdr>
        </w:div>
      </w:divsChild>
    </w:div>
    <w:div w:id="1841698476">
      <w:bodyDiv w:val="1"/>
      <w:marLeft w:val="0"/>
      <w:marRight w:val="0"/>
      <w:marTop w:val="0"/>
      <w:marBottom w:val="0"/>
      <w:divBdr>
        <w:top w:val="none" w:sz="0" w:space="0" w:color="auto"/>
        <w:left w:val="none" w:sz="0" w:space="0" w:color="auto"/>
        <w:bottom w:val="none" w:sz="0" w:space="0" w:color="auto"/>
        <w:right w:val="none" w:sz="0" w:space="0" w:color="auto"/>
      </w:divBdr>
    </w:div>
    <w:div w:id="1899824000">
      <w:bodyDiv w:val="1"/>
      <w:marLeft w:val="0"/>
      <w:marRight w:val="0"/>
      <w:marTop w:val="0"/>
      <w:marBottom w:val="0"/>
      <w:divBdr>
        <w:top w:val="none" w:sz="0" w:space="0" w:color="auto"/>
        <w:left w:val="none" w:sz="0" w:space="0" w:color="auto"/>
        <w:bottom w:val="none" w:sz="0" w:space="0" w:color="auto"/>
        <w:right w:val="none" w:sz="0" w:space="0" w:color="auto"/>
      </w:divBdr>
    </w:div>
    <w:div w:id="1982224658">
      <w:bodyDiv w:val="1"/>
      <w:marLeft w:val="0"/>
      <w:marRight w:val="0"/>
      <w:marTop w:val="0"/>
      <w:marBottom w:val="0"/>
      <w:divBdr>
        <w:top w:val="none" w:sz="0" w:space="0" w:color="auto"/>
        <w:left w:val="none" w:sz="0" w:space="0" w:color="auto"/>
        <w:bottom w:val="none" w:sz="0" w:space="0" w:color="auto"/>
        <w:right w:val="none" w:sz="0" w:space="0" w:color="auto"/>
      </w:divBdr>
    </w:div>
    <w:div w:id="2014141702">
      <w:bodyDiv w:val="1"/>
      <w:marLeft w:val="0"/>
      <w:marRight w:val="0"/>
      <w:marTop w:val="0"/>
      <w:marBottom w:val="0"/>
      <w:divBdr>
        <w:top w:val="none" w:sz="0" w:space="0" w:color="auto"/>
        <w:left w:val="none" w:sz="0" w:space="0" w:color="auto"/>
        <w:bottom w:val="none" w:sz="0" w:space="0" w:color="auto"/>
        <w:right w:val="none" w:sz="0" w:space="0" w:color="auto"/>
      </w:divBdr>
    </w:div>
    <w:div w:id="2028559181">
      <w:bodyDiv w:val="1"/>
      <w:marLeft w:val="0"/>
      <w:marRight w:val="0"/>
      <w:marTop w:val="0"/>
      <w:marBottom w:val="0"/>
      <w:divBdr>
        <w:top w:val="none" w:sz="0" w:space="0" w:color="auto"/>
        <w:left w:val="none" w:sz="0" w:space="0" w:color="auto"/>
        <w:bottom w:val="none" w:sz="0" w:space="0" w:color="auto"/>
        <w:right w:val="none" w:sz="0" w:space="0" w:color="auto"/>
      </w:divBdr>
    </w:div>
    <w:div w:id="2056004811">
      <w:bodyDiv w:val="1"/>
      <w:marLeft w:val="0"/>
      <w:marRight w:val="0"/>
      <w:marTop w:val="0"/>
      <w:marBottom w:val="0"/>
      <w:divBdr>
        <w:top w:val="none" w:sz="0" w:space="0" w:color="auto"/>
        <w:left w:val="none" w:sz="0" w:space="0" w:color="auto"/>
        <w:bottom w:val="none" w:sz="0" w:space="0" w:color="auto"/>
        <w:right w:val="none" w:sz="0" w:space="0" w:color="auto"/>
      </w:divBdr>
      <w:divsChild>
        <w:div w:id="1484737661">
          <w:marLeft w:val="0"/>
          <w:marRight w:val="0"/>
          <w:marTop w:val="0"/>
          <w:marBottom w:val="0"/>
          <w:divBdr>
            <w:top w:val="none" w:sz="0" w:space="0" w:color="auto"/>
            <w:left w:val="none" w:sz="0" w:space="0" w:color="auto"/>
            <w:bottom w:val="none" w:sz="0" w:space="0" w:color="auto"/>
            <w:right w:val="none" w:sz="0" w:space="0" w:color="auto"/>
          </w:divBdr>
          <w:divsChild>
            <w:div w:id="1747915019">
              <w:marLeft w:val="3349"/>
              <w:marRight w:val="3014"/>
              <w:marTop w:val="0"/>
              <w:marBottom w:val="0"/>
              <w:divBdr>
                <w:top w:val="none" w:sz="0" w:space="0" w:color="auto"/>
                <w:left w:val="none" w:sz="0" w:space="0" w:color="auto"/>
                <w:bottom w:val="none" w:sz="0" w:space="0" w:color="auto"/>
                <w:right w:val="none" w:sz="0" w:space="0" w:color="auto"/>
              </w:divBdr>
              <w:divsChild>
                <w:div w:id="1372415126">
                  <w:marLeft w:val="0"/>
                  <w:marRight w:val="251"/>
                  <w:marTop w:val="0"/>
                  <w:marBottom w:val="0"/>
                  <w:divBdr>
                    <w:top w:val="none" w:sz="0" w:space="0" w:color="auto"/>
                    <w:left w:val="none" w:sz="0" w:space="0" w:color="auto"/>
                    <w:bottom w:val="none" w:sz="0" w:space="0" w:color="auto"/>
                    <w:right w:val="none" w:sz="0" w:space="0" w:color="auto"/>
                  </w:divBdr>
                </w:div>
              </w:divsChild>
            </w:div>
          </w:divsChild>
        </w:div>
      </w:divsChild>
    </w:div>
    <w:div w:id="2089382779">
      <w:bodyDiv w:val="1"/>
      <w:marLeft w:val="0"/>
      <w:marRight w:val="0"/>
      <w:marTop w:val="0"/>
      <w:marBottom w:val="0"/>
      <w:divBdr>
        <w:top w:val="none" w:sz="0" w:space="0" w:color="auto"/>
        <w:left w:val="none" w:sz="0" w:space="0" w:color="auto"/>
        <w:bottom w:val="none" w:sz="0" w:space="0" w:color="auto"/>
        <w:right w:val="none" w:sz="0" w:space="0" w:color="auto"/>
      </w:divBdr>
    </w:div>
    <w:div w:id="208969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A2973-0FBE-4473-8448-E09C2453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6308</Words>
  <Characters>37221</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Binek</dc:creator>
  <cp:lastModifiedBy>Grulich Tomáš</cp:lastModifiedBy>
  <cp:revision>2</cp:revision>
  <cp:lastPrinted>2016-06-20T13:38:00Z</cp:lastPrinted>
  <dcterms:created xsi:type="dcterms:W3CDTF">2017-03-27T13:14:00Z</dcterms:created>
  <dcterms:modified xsi:type="dcterms:W3CDTF">2017-03-27T13:14:00Z</dcterms:modified>
</cp:coreProperties>
</file>