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28A1" w14:textId="77777777" w:rsidR="002476FF" w:rsidRDefault="002476FF" w:rsidP="002476FF">
      <w:pPr>
        <w:spacing w:after="60"/>
        <w:rPr>
          <w:rFonts w:cs="Arial"/>
          <w:b/>
          <w:sz w:val="24"/>
          <w:szCs w:val="24"/>
        </w:rPr>
      </w:pPr>
      <w:bookmarkStart w:id="0" w:name="_Hlk523151389"/>
      <w:bookmarkStart w:id="1" w:name="_GoBack"/>
      <w:r w:rsidRPr="00C47346">
        <w:rPr>
          <w:rFonts w:cs="Arial"/>
          <w:b/>
          <w:sz w:val="24"/>
          <w:szCs w:val="24"/>
        </w:rPr>
        <w:t>PROJEKTOVÝ ZÁMĚR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</w:t>
      </w:r>
      <w:r>
        <w:rPr>
          <w:rFonts w:cs="Arial"/>
          <w:b/>
          <w:sz w:val="24"/>
          <w:szCs w:val="24"/>
        </w:rPr>
        <w:tab/>
        <w:t>Příloha č. 1</w:t>
      </w:r>
    </w:p>
    <w:p w14:paraId="36985AB1" w14:textId="77777777" w:rsidR="002476FF" w:rsidRPr="00C47346" w:rsidRDefault="002476FF" w:rsidP="002476FF">
      <w:pPr>
        <w:spacing w:after="60"/>
        <w:rPr>
          <w:rFonts w:cs="Arial"/>
          <w:b/>
          <w:sz w:val="24"/>
          <w:szCs w:val="24"/>
        </w:rPr>
      </w:pPr>
    </w:p>
    <w:p w14:paraId="0DDC069B" w14:textId="5B70471F" w:rsidR="002476FF" w:rsidRPr="00A3553D" w:rsidRDefault="002476FF" w:rsidP="002476FF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</w:rPr>
      </w:pPr>
      <w:r w:rsidRPr="00A3553D">
        <w:rPr>
          <w:rFonts w:cs="Arial"/>
          <w:b/>
          <w:bCs/>
        </w:rPr>
        <w:t xml:space="preserve">Identifikace vazby projektového záměru </w:t>
      </w:r>
    </w:p>
    <w:tbl>
      <w:tblPr>
        <w:tblW w:w="524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  <w:gridCol w:w="6076"/>
      </w:tblGrid>
      <w:tr w:rsidR="007C108C" w:rsidRPr="006E2F1D" w14:paraId="31697714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F614AA" w14:textId="77777777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Operační program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3ABFB" w14:textId="238A933F" w:rsidR="007C108C" w:rsidRPr="006E2F1D" w:rsidRDefault="007C108C" w:rsidP="001924DC">
            <w:pPr>
              <w:pStyle w:val="Tabulkatext"/>
            </w:pPr>
            <w:r w:rsidRPr="00577220">
              <w:t>Integrovaný regionální operační program</w:t>
            </w:r>
          </w:p>
        </w:tc>
      </w:tr>
      <w:tr w:rsidR="007C108C" w:rsidRPr="006E2F1D" w14:paraId="674675F9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0A0B44" w14:textId="77777777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Prioritní osa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5EF0BE" w14:textId="163F957B" w:rsidR="007C108C" w:rsidRPr="006E2F1D" w:rsidRDefault="007C108C" w:rsidP="001924DC">
            <w:pPr>
              <w:pStyle w:val="Tabulkatext"/>
            </w:pPr>
            <w:r w:rsidRPr="00577220">
              <w:t>Prioritní osa 2: Zkvalitnění veřejných služeb a podmínek života pro obyvatele regionů</w:t>
            </w:r>
          </w:p>
        </w:tc>
      </w:tr>
      <w:tr w:rsidR="007C108C" w:rsidRPr="006E2F1D" w14:paraId="71AB8F0A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28C034" w14:textId="77777777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Investiční priorita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625033" w14:textId="20564F00" w:rsidR="007C108C" w:rsidRPr="006E2F1D" w:rsidRDefault="007C108C" w:rsidP="001924DC">
            <w:pPr>
              <w:pStyle w:val="Tabulkatext"/>
              <w:jc w:val="both"/>
            </w:pPr>
            <w:r w:rsidRPr="00577220">
              <w:t>Investiční priorita 10 prioritní osy 2: Investice do vzdělávání, odborného vzdělávání a odborné přípravy pro získání dovedností a do celoživotního učení rozvíjením infrastruktury pro vzdělávání a odbornou přípravu</w:t>
            </w:r>
          </w:p>
        </w:tc>
      </w:tr>
      <w:tr w:rsidR="007C108C" w:rsidRPr="006E2F1D" w14:paraId="72EC2521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9B5CA8" w14:textId="77777777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Specifický cíl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E73C5" w14:textId="2A217922" w:rsidR="007C108C" w:rsidRPr="006E2F1D" w:rsidRDefault="007C108C" w:rsidP="001924DC">
            <w:pPr>
              <w:pStyle w:val="Tabulkatext"/>
            </w:pPr>
            <w:r w:rsidRPr="00577220">
              <w:t>Specifický cíl 2.4: Zvýšení kvality a dostupnosti infrastruktury pro vzdělávání a celoživotní učení</w:t>
            </w:r>
          </w:p>
        </w:tc>
      </w:tr>
    </w:tbl>
    <w:p w14:paraId="685957A6" w14:textId="77777777" w:rsidR="002476FF" w:rsidRPr="00765418" w:rsidRDefault="002476FF" w:rsidP="002476FF">
      <w:pPr>
        <w:rPr>
          <w:rFonts w:cs="Arial"/>
          <w:bCs/>
        </w:rPr>
      </w:pPr>
    </w:p>
    <w:p w14:paraId="46847477" w14:textId="77777777" w:rsidR="002476FF" w:rsidRPr="00A3553D" w:rsidRDefault="002476FF" w:rsidP="002476FF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</w:rPr>
      </w:pPr>
      <w:r w:rsidRPr="00A3553D">
        <w:rPr>
          <w:rFonts w:cs="Arial"/>
          <w:b/>
          <w:bCs/>
        </w:rPr>
        <w:t>Identifikace žadatele a partnerů</w:t>
      </w:r>
    </w:p>
    <w:tbl>
      <w:tblPr>
        <w:tblW w:w="524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3294"/>
        <w:gridCol w:w="4902"/>
      </w:tblGrid>
      <w:tr w:rsidR="002476FF" w:rsidRPr="006E2F1D" w14:paraId="725F5D24" w14:textId="77777777" w:rsidTr="001924DC">
        <w:trPr>
          <w:trHeight w:val="20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74C80E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Žadatel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9E39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Název IČ, sídlo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61C214" w14:textId="2CD4BBAB" w:rsidR="002476FF" w:rsidRPr="006E2F1D" w:rsidRDefault="00C6148E" w:rsidP="00E649B4">
            <w:pPr>
              <w:pStyle w:val="Tabulkatext"/>
            </w:pPr>
            <w:r>
              <w:t>Vyšší odborná škola ekonomická a zdravotnická a Střední škola Boskovice, příspěvková organizace</w:t>
            </w:r>
            <w:r w:rsidR="00E649B4">
              <w:t xml:space="preserve">, </w:t>
            </w:r>
            <w:r w:rsidR="009A5BFC" w:rsidRPr="009A5BFC">
              <w:t>IČ: 62073516</w:t>
            </w:r>
            <w:r w:rsidR="009A5BFC">
              <w:t xml:space="preserve">, sídlo: </w:t>
            </w:r>
            <w:r w:rsidR="00E649B4">
              <w:t>Hybešova 53, 680 01 Boskovice</w:t>
            </w:r>
          </w:p>
        </w:tc>
      </w:tr>
      <w:tr w:rsidR="002476FF" w:rsidRPr="006E2F1D" w14:paraId="4BA7C030" w14:textId="77777777" w:rsidTr="001924DC">
        <w:trPr>
          <w:trHeight w:val="20"/>
        </w:trPr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853326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Partner 1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296C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Název, IČ, sídlo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29EE4D" w14:textId="77777777" w:rsidR="002476FF" w:rsidRPr="006E2F1D" w:rsidRDefault="002476FF" w:rsidP="001924DC">
            <w:pPr>
              <w:pStyle w:val="Tabulkatext"/>
            </w:pPr>
          </w:p>
        </w:tc>
      </w:tr>
    </w:tbl>
    <w:p w14:paraId="3CBE6275" w14:textId="77777777" w:rsidR="002476FF" w:rsidRPr="00765418" w:rsidRDefault="002476FF" w:rsidP="002476FF">
      <w:pPr>
        <w:rPr>
          <w:rFonts w:cs="Arial"/>
          <w:bCs/>
        </w:rPr>
      </w:pPr>
    </w:p>
    <w:p w14:paraId="6ED3E8EF" w14:textId="77777777" w:rsidR="002476FF" w:rsidRPr="00A3553D" w:rsidRDefault="002476FF" w:rsidP="002476FF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</w:rPr>
      </w:pPr>
      <w:r w:rsidRPr="00A3553D">
        <w:rPr>
          <w:rFonts w:cs="Arial"/>
          <w:b/>
          <w:bCs/>
        </w:rPr>
        <w:t>Specifikace připravovaného projektu</w:t>
      </w: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6100"/>
      </w:tblGrid>
      <w:tr w:rsidR="002476FF" w:rsidRPr="006E2F1D" w14:paraId="63CBA4AC" w14:textId="77777777" w:rsidTr="001924DC">
        <w:trPr>
          <w:trHeight w:val="340"/>
        </w:trPr>
        <w:tc>
          <w:tcPr>
            <w:tcW w:w="3540" w:type="dxa"/>
            <w:hideMark/>
          </w:tcPr>
          <w:p w14:paraId="529C0F23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Název projektu</w:t>
            </w:r>
          </w:p>
        </w:tc>
        <w:tc>
          <w:tcPr>
            <w:tcW w:w="6100" w:type="dxa"/>
          </w:tcPr>
          <w:p w14:paraId="47FD845C" w14:textId="2E094905" w:rsidR="002476FF" w:rsidRPr="00251795" w:rsidRDefault="00C6148E" w:rsidP="008D6E67">
            <w:pPr>
              <w:pStyle w:val="Tabulkatext"/>
              <w:jc w:val="both"/>
              <w:rPr>
                <w:rFonts w:eastAsia="Calibri"/>
                <w:szCs w:val="20"/>
              </w:rPr>
            </w:pPr>
            <w:r w:rsidRPr="00251795">
              <w:rPr>
                <w:rFonts w:eastAsia="Calibri"/>
                <w:szCs w:val="20"/>
              </w:rPr>
              <w:t xml:space="preserve">Modernizace učeben pro odbornou výuku s důrazem na </w:t>
            </w:r>
            <w:r w:rsidR="006A1E52">
              <w:rPr>
                <w:rFonts w:eastAsia="Calibri"/>
                <w:szCs w:val="20"/>
              </w:rPr>
              <w:t xml:space="preserve">využití IT v </w:t>
            </w:r>
            <w:r w:rsidRPr="00251795">
              <w:rPr>
                <w:rFonts w:eastAsia="Calibri"/>
                <w:szCs w:val="20"/>
              </w:rPr>
              <w:t>rozvoj</w:t>
            </w:r>
            <w:r w:rsidR="006A1E52">
              <w:rPr>
                <w:rFonts w:eastAsia="Calibri"/>
                <w:szCs w:val="20"/>
              </w:rPr>
              <w:t>i</w:t>
            </w:r>
            <w:r w:rsidRPr="00251795">
              <w:rPr>
                <w:rFonts w:eastAsia="Calibri"/>
                <w:szCs w:val="20"/>
              </w:rPr>
              <w:t xml:space="preserve"> klíčových kompetencí žáků</w:t>
            </w:r>
          </w:p>
        </w:tc>
      </w:tr>
      <w:tr w:rsidR="002476FF" w:rsidRPr="006E2F1D" w14:paraId="75E89C33" w14:textId="77777777" w:rsidTr="001924DC">
        <w:trPr>
          <w:trHeight w:val="397"/>
        </w:trPr>
        <w:tc>
          <w:tcPr>
            <w:tcW w:w="3540" w:type="dxa"/>
            <w:hideMark/>
          </w:tcPr>
          <w:p w14:paraId="16793FDD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Zkrácený název projektu</w:t>
            </w:r>
          </w:p>
        </w:tc>
        <w:tc>
          <w:tcPr>
            <w:tcW w:w="6100" w:type="dxa"/>
          </w:tcPr>
          <w:p w14:paraId="4493D1E8" w14:textId="1D0944D7" w:rsidR="002476FF" w:rsidRPr="00251795" w:rsidRDefault="00C6148E" w:rsidP="008D6E67">
            <w:pPr>
              <w:pStyle w:val="Tabulkatext"/>
              <w:jc w:val="both"/>
              <w:rPr>
                <w:szCs w:val="20"/>
              </w:rPr>
            </w:pPr>
            <w:r w:rsidRPr="00251795">
              <w:rPr>
                <w:szCs w:val="20"/>
              </w:rPr>
              <w:t xml:space="preserve">Modernizace učeben pro odbornou </w:t>
            </w:r>
            <w:r w:rsidR="006A1E52">
              <w:rPr>
                <w:szCs w:val="20"/>
              </w:rPr>
              <w:t xml:space="preserve">IT </w:t>
            </w:r>
            <w:r w:rsidRPr="00251795">
              <w:rPr>
                <w:szCs w:val="20"/>
              </w:rPr>
              <w:t>výuku VOŠ a SŠ Boskovice</w:t>
            </w:r>
          </w:p>
        </w:tc>
      </w:tr>
      <w:tr w:rsidR="002476FF" w:rsidRPr="006E2F1D" w14:paraId="5EF25940" w14:textId="77777777" w:rsidTr="001924DC">
        <w:trPr>
          <w:trHeight w:val="397"/>
        </w:trPr>
        <w:tc>
          <w:tcPr>
            <w:tcW w:w="3540" w:type="dxa"/>
            <w:hideMark/>
          </w:tcPr>
          <w:p w14:paraId="77BD5872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Iniciátor projektu</w:t>
            </w:r>
          </w:p>
        </w:tc>
        <w:tc>
          <w:tcPr>
            <w:tcW w:w="6100" w:type="dxa"/>
          </w:tcPr>
          <w:p w14:paraId="35F6FA70" w14:textId="6D1844DB" w:rsidR="002476FF" w:rsidRPr="00251795" w:rsidRDefault="00C6148E" w:rsidP="008D6E67">
            <w:pPr>
              <w:pStyle w:val="Tabulkatext"/>
              <w:jc w:val="both"/>
              <w:rPr>
                <w:szCs w:val="20"/>
              </w:rPr>
            </w:pPr>
            <w:r w:rsidRPr="00251795">
              <w:rPr>
                <w:szCs w:val="20"/>
              </w:rPr>
              <w:t>Vyšší odborná škola ekonomická a zdravotnická a Střední škola Boskovice, příspěvková organizace, Hybešova 53, 680 01 Boskovice</w:t>
            </w:r>
          </w:p>
        </w:tc>
      </w:tr>
      <w:tr w:rsidR="002476FF" w:rsidRPr="006E2F1D" w14:paraId="4AB5F06E" w14:textId="77777777" w:rsidTr="001924DC">
        <w:trPr>
          <w:trHeight w:val="397"/>
        </w:trPr>
        <w:tc>
          <w:tcPr>
            <w:tcW w:w="3540" w:type="dxa"/>
            <w:hideMark/>
          </w:tcPr>
          <w:p w14:paraId="1256DFCB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Předmět projektu</w:t>
            </w:r>
          </w:p>
        </w:tc>
        <w:tc>
          <w:tcPr>
            <w:tcW w:w="6100" w:type="dxa"/>
          </w:tcPr>
          <w:p w14:paraId="29D425AC" w14:textId="743FD64B" w:rsidR="002476FF" w:rsidRPr="00251795" w:rsidRDefault="00CD72DD" w:rsidP="008D6E67">
            <w:pPr>
              <w:pStyle w:val="Tabulkatex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Předmětem projektu je </w:t>
            </w:r>
            <w:r w:rsidR="00C6148E" w:rsidRPr="00251795">
              <w:rPr>
                <w:szCs w:val="20"/>
              </w:rPr>
              <w:t xml:space="preserve">modernizace </w:t>
            </w:r>
            <w:r w:rsidR="00193EA3">
              <w:rPr>
                <w:szCs w:val="20"/>
              </w:rPr>
              <w:t xml:space="preserve">čtyř </w:t>
            </w:r>
            <w:r w:rsidR="00C6148E" w:rsidRPr="00251795">
              <w:rPr>
                <w:szCs w:val="20"/>
              </w:rPr>
              <w:t>odborných učeben, ve kterých bude probíhat výuka v oborech Ekonomika a podnikání (63–41–M/01), Informační technologie (18–20–M/01), Hotelnictví (</w:t>
            </w:r>
            <w:r w:rsidR="000F7601" w:rsidRPr="00251795">
              <w:rPr>
                <w:szCs w:val="20"/>
              </w:rPr>
              <w:t>65–42–M</w:t>
            </w:r>
            <w:r w:rsidR="00C6148E" w:rsidRPr="00251795">
              <w:rPr>
                <w:szCs w:val="20"/>
              </w:rPr>
              <w:t>/01), Veterinářství (</w:t>
            </w:r>
            <w:r w:rsidR="000F7601" w:rsidRPr="00251795">
              <w:rPr>
                <w:szCs w:val="20"/>
              </w:rPr>
              <w:t>43–41–M</w:t>
            </w:r>
            <w:r w:rsidR="00C6148E" w:rsidRPr="00251795">
              <w:rPr>
                <w:szCs w:val="20"/>
              </w:rPr>
              <w:t xml:space="preserve">/01). </w:t>
            </w:r>
            <w:r w:rsidR="00193EA3">
              <w:rPr>
                <w:szCs w:val="20"/>
              </w:rPr>
              <w:t>Jedna učebna bude přebudována na učebnu IT, proběhne její zasíťování a vybavení moderní počítačovou a projekční technikou. V dalších učebnách proběhne pouze vybavení moderní počítačovou technikou. U</w:t>
            </w:r>
            <w:r w:rsidR="00F52303">
              <w:rPr>
                <w:szCs w:val="20"/>
              </w:rPr>
              <w:t>čebny budou sloužit pro výuku I</w:t>
            </w:r>
            <w:r w:rsidR="00193EA3">
              <w:rPr>
                <w:szCs w:val="20"/>
              </w:rPr>
              <w:t xml:space="preserve">T, odborných předmětů a výuku technické angličtiny pro obory </w:t>
            </w:r>
            <w:r w:rsidR="00193EA3" w:rsidRPr="00193EA3">
              <w:rPr>
                <w:szCs w:val="20"/>
              </w:rPr>
              <w:t xml:space="preserve">Ekonomika a podnikání </w:t>
            </w:r>
            <w:r w:rsidR="00193EA3">
              <w:rPr>
                <w:szCs w:val="20"/>
              </w:rPr>
              <w:t xml:space="preserve">a </w:t>
            </w:r>
            <w:r w:rsidR="00193EA3" w:rsidRPr="00193EA3">
              <w:rPr>
                <w:szCs w:val="20"/>
              </w:rPr>
              <w:t>Informační technologie</w:t>
            </w:r>
            <w:r w:rsidR="00193EA3">
              <w:rPr>
                <w:szCs w:val="20"/>
              </w:rPr>
              <w:t>.</w:t>
            </w:r>
            <w:r w:rsidR="00193EA3" w:rsidRPr="00193EA3">
              <w:rPr>
                <w:szCs w:val="20"/>
              </w:rPr>
              <w:t xml:space="preserve"> </w:t>
            </w:r>
          </w:p>
        </w:tc>
      </w:tr>
      <w:tr w:rsidR="002476FF" w:rsidRPr="006E2F1D" w14:paraId="0CCFE136" w14:textId="77777777" w:rsidTr="001924DC">
        <w:trPr>
          <w:trHeight w:val="397"/>
        </w:trPr>
        <w:tc>
          <w:tcPr>
            <w:tcW w:w="3540" w:type="dxa"/>
            <w:hideMark/>
          </w:tcPr>
          <w:p w14:paraId="40D58799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Cíle / očekávané přínosy projektu</w:t>
            </w:r>
          </w:p>
        </w:tc>
        <w:tc>
          <w:tcPr>
            <w:tcW w:w="6100" w:type="dxa"/>
          </w:tcPr>
          <w:p w14:paraId="2FFC6BA0" w14:textId="15E097A2" w:rsidR="00CD72DD" w:rsidRDefault="00193EA3" w:rsidP="008D6E67">
            <w:pPr>
              <w:pStyle w:val="Tabulkatext"/>
              <w:jc w:val="both"/>
              <w:rPr>
                <w:szCs w:val="20"/>
              </w:rPr>
            </w:pPr>
            <w:r w:rsidRPr="00193EA3">
              <w:rPr>
                <w:szCs w:val="20"/>
              </w:rPr>
              <w:t xml:space="preserve">Hlavním cílem projektu je modernizace výuky na VoŠ a SŠ Boskovice ve vazbě na zvýšení budoucího uplatnění absolventů na trhu práce. </w:t>
            </w:r>
          </w:p>
          <w:p w14:paraId="6425EC2E" w14:textId="77777777" w:rsidR="001F03E3" w:rsidRDefault="001F03E3" w:rsidP="008D6E67">
            <w:pPr>
              <w:pStyle w:val="Tabulkatext"/>
              <w:jc w:val="both"/>
              <w:rPr>
                <w:szCs w:val="20"/>
              </w:rPr>
            </w:pPr>
          </w:p>
          <w:p w14:paraId="11D71B16" w14:textId="03161521" w:rsidR="00193EA3" w:rsidRDefault="00CD72DD" w:rsidP="008D6E67">
            <w:pPr>
              <w:pStyle w:val="Tabulkatext"/>
              <w:jc w:val="both"/>
              <w:rPr>
                <w:szCs w:val="20"/>
              </w:rPr>
            </w:pPr>
            <w:r w:rsidRPr="00CD72DD">
              <w:rPr>
                <w:szCs w:val="20"/>
              </w:rPr>
              <w:t xml:space="preserve">Cílem projektu je vytvořit kvalitní zázemí pro moderní praktickou výuku vybraných oborů na VaSŠ Boskovice, </w:t>
            </w:r>
            <w:r>
              <w:rPr>
                <w:szCs w:val="20"/>
              </w:rPr>
              <w:t xml:space="preserve">prostřednictvím </w:t>
            </w:r>
            <w:r w:rsidRPr="00CD72DD">
              <w:rPr>
                <w:szCs w:val="20"/>
              </w:rPr>
              <w:lastRenderedPageBreak/>
              <w:t>modernizace učeben a jejich vybavení moderní počítačovou technikou</w:t>
            </w:r>
            <w:r>
              <w:rPr>
                <w:szCs w:val="20"/>
              </w:rPr>
              <w:t xml:space="preserve">, </w:t>
            </w:r>
            <w:r w:rsidRPr="00CD72DD">
              <w:rPr>
                <w:szCs w:val="20"/>
              </w:rPr>
              <w:t xml:space="preserve">čímž dojde ke zvýšení kvality praktických znalostí absolventů a zvýšení uplatnitelnosti na trhu práce. </w:t>
            </w:r>
          </w:p>
          <w:p w14:paraId="01354066" w14:textId="77777777" w:rsidR="001F03E3" w:rsidRDefault="001F03E3" w:rsidP="008D6E67">
            <w:pPr>
              <w:pStyle w:val="Tabulkatext"/>
              <w:jc w:val="both"/>
              <w:rPr>
                <w:szCs w:val="20"/>
              </w:rPr>
            </w:pPr>
          </w:p>
          <w:p w14:paraId="70C21496" w14:textId="2935378A" w:rsidR="00CD72DD" w:rsidRDefault="00193EA3" w:rsidP="008D6E67">
            <w:pPr>
              <w:pStyle w:val="Tabulkatext"/>
              <w:jc w:val="both"/>
              <w:rPr>
                <w:szCs w:val="20"/>
              </w:rPr>
            </w:pPr>
            <w:r w:rsidRPr="00193EA3">
              <w:rPr>
                <w:szCs w:val="20"/>
              </w:rPr>
              <w:t>Prostřednictvím modernizace výuky bude dosaženo zvýšení kvality vzdělávání ve vazbě na budoucí uplatnění na trhu</w:t>
            </w:r>
            <w:r w:rsidR="00CD72DD">
              <w:rPr>
                <w:szCs w:val="20"/>
              </w:rPr>
              <w:t xml:space="preserve"> práce v klíčových kompetencích: přírodovědné, technické, digitální technologie a ko</w:t>
            </w:r>
            <w:r w:rsidRPr="00193EA3">
              <w:rPr>
                <w:szCs w:val="20"/>
              </w:rPr>
              <w:t xml:space="preserve">munikace v cizích jazycích. Konkrétně budou modernizovány učebny oborů </w:t>
            </w:r>
            <w:r w:rsidR="00CD72DD" w:rsidRPr="00251795">
              <w:rPr>
                <w:szCs w:val="20"/>
              </w:rPr>
              <w:t>Ekonomika a podnikání (63–41–M/01), Informační technologie (18–20–M/01), Hotelnictví (</w:t>
            </w:r>
            <w:r w:rsidR="000F7601" w:rsidRPr="00251795">
              <w:rPr>
                <w:szCs w:val="20"/>
              </w:rPr>
              <w:t>65–42–M</w:t>
            </w:r>
            <w:r w:rsidR="00CD72DD" w:rsidRPr="00251795">
              <w:rPr>
                <w:szCs w:val="20"/>
              </w:rPr>
              <w:t>/01), Veterinářství (</w:t>
            </w:r>
            <w:r w:rsidR="000F7601" w:rsidRPr="00251795">
              <w:rPr>
                <w:szCs w:val="20"/>
              </w:rPr>
              <w:t>43–41–M</w:t>
            </w:r>
            <w:r w:rsidR="00CD72DD" w:rsidRPr="00251795">
              <w:rPr>
                <w:szCs w:val="20"/>
              </w:rPr>
              <w:t>/01)</w:t>
            </w:r>
            <w:r w:rsidR="00CD72DD">
              <w:rPr>
                <w:szCs w:val="20"/>
              </w:rPr>
              <w:t>.</w:t>
            </w:r>
          </w:p>
          <w:p w14:paraId="7D702E53" w14:textId="77777777" w:rsidR="001F03E3" w:rsidRDefault="001F03E3" w:rsidP="008D6E67">
            <w:pPr>
              <w:pStyle w:val="Tabulkatext"/>
              <w:jc w:val="both"/>
              <w:rPr>
                <w:szCs w:val="20"/>
              </w:rPr>
            </w:pPr>
          </w:p>
          <w:p w14:paraId="7F2433A5" w14:textId="3159AD00" w:rsidR="00CD72DD" w:rsidRDefault="00CD72DD" w:rsidP="008D6E67">
            <w:pPr>
              <w:pStyle w:val="Tabulkatext"/>
              <w:jc w:val="both"/>
              <w:rPr>
                <w:szCs w:val="20"/>
              </w:rPr>
            </w:pPr>
            <w:r w:rsidRPr="00CD72DD">
              <w:rPr>
                <w:szCs w:val="20"/>
              </w:rPr>
              <w:t xml:space="preserve">Realizace projektu </w:t>
            </w:r>
            <w:r>
              <w:rPr>
                <w:szCs w:val="20"/>
              </w:rPr>
              <w:t xml:space="preserve">přispěje ke zkvalitnění výuky </w:t>
            </w:r>
            <w:r w:rsidRPr="00CD72DD">
              <w:rPr>
                <w:szCs w:val="20"/>
              </w:rPr>
              <w:t xml:space="preserve">a </w:t>
            </w:r>
            <w:r>
              <w:rPr>
                <w:szCs w:val="20"/>
              </w:rPr>
              <w:t xml:space="preserve">zlepší </w:t>
            </w:r>
            <w:r w:rsidRPr="00CD72DD">
              <w:rPr>
                <w:szCs w:val="20"/>
              </w:rPr>
              <w:t>možnost</w:t>
            </w:r>
            <w:r>
              <w:rPr>
                <w:szCs w:val="20"/>
              </w:rPr>
              <w:t xml:space="preserve">i </w:t>
            </w:r>
            <w:r w:rsidRPr="00CD72DD">
              <w:rPr>
                <w:szCs w:val="20"/>
              </w:rPr>
              <w:t xml:space="preserve">uplatnění absolventů jednotlivých oborů. Pozitivní změny nastanou v samotné výuce uvedených oborů. Žáci a studenti budou mít příležitost osvojení </w:t>
            </w:r>
            <w:r>
              <w:rPr>
                <w:szCs w:val="20"/>
              </w:rPr>
              <w:t xml:space="preserve">teoretických a </w:t>
            </w:r>
            <w:r w:rsidRPr="00CD72DD">
              <w:rPr>
                <w:szCs w:val="20"/>
              </w:rPr>
              <w:t xml:space="preserve">praktických dovedností </w:t>
            </w:r>
            <w:r>
              <w:rPr>
                <w:szCs w:val="20"/>
              </w:rPr>
              <w:t xml:space="preserve">ve výuce za použití moderních technologií. </w:t>
            </w:r>
            <w:r w:rsidRPr="00CD72DD">
              <w:rPr>
                <w:szCs w:val="20"/>
              </w:rPr>
              <w:t xml:space="preserve"> Modernizované prostory učeb</w:t>
            </w:r>
            <w:r w:rsidR="00F52303">
              <w:rPr>
                <w:szCs w:val="20"/>
              </w:rPr>
              <w:t>ny I</w:t>
            </w:r>
            <w:r>
              <w:rPr>
                <w:szCs w:val="20"/>
              </w:rPr>
              <w:t>T</w:t>
            </w:r>
            <w:r w:rsidRPr="00CD72DD">
              <w:rPr>
                <w:szCs w:val="20"/>
              </w:rPr>
              <w:t xml:space="preserve"> a moderní výukové pomůcky</w:t>
            </w:r>
            <w:r>
              <w:rPr>
                <w:szCs w:val="20"/>
              </w:rPr>
              <w:t xml:space="preserve"> ve všech čtyřech </w:t>
            </w:r>
            <w:r w:rsidR="000F7601">
              <w:rPr>
                <w:szCs w:val="20"/>
              </w:rPr>
              <w:t xml:space="preserve">učebnách </w:t>
            </w:r>
            <w:r w:rsidR="000F7601" w:rsidRPr="00CD72DD">
              <w:rPr>
                <w:szCs w:val="20"/>
              </w:rPr>
              <w:t>budou</w:t>
            </w:r>
            <w:r w:rsidRPr="00CD72DD">
              <w:rPr>
                <w:szCs w:val="20"/>
              </w:rPr>
              <w:t xml:space="preserve"> odpovídat současným trendům zaměstnavatelů i institucí pro další studium. Důraz je kladen i na jazykové dovednosti, žáci potřebují zvládat komunikaci a odbornou terminologii pro práci u zahraničních firem</w:t>
            </w:r>
            <w:r w:rsidR="007F7F0A">
              <w:rPr>
                <w:szCs w:val="20"/>
              </w:rPr>
              <w:t xml:space="preserve"> a pro zahraniční klienty</w:t>
            </w:r>
            <w:r w:rsidRPr="00CD72DD">
              <w:rPr>
                <w:szCs w:val="20"/>
              </w:rPr>
              <w:t xml:space="preserve">. Projekt přinese vyšší odbornost ve vzdělávání a umožní držet krok s moderními metodami a trendy. </w:t>
            </w:r>
          </w:p>
          <w:p w14:paraId="77E8E678" w14:textId="5F8F08E2" w:rsidR="0043555C" w:rsidRDefault="0043555C" w:rsidP="008D6E67">
            <w:pPr>
              <w:pStyle w:val="Tabulkatext"/>
              <w:jc w:val="both"/>
              <w:rPr>
                <w:szCs w:val="20"/>
              </w:rPr>
            </w:pPr>
          </w:p>
          <w:p w14:paraId="0D54B35A" w14:textId="234C7DBB" w:rsidR="0043555C" w:rsidRPr="00093FC4" w:rsidRDefault="0043555C" w:rsidP="008D6E67">
            <w:pPr>
              <w:pStyle w:val="Tabulkatext"/>
              <w:jc w:val="both"/>
              <w:rPr>
                <w:b/>
                <w:szCs w:val="20"/>
              </w:rPr>
            </w:pPr>
            <w:r w:rsidRPr="00093FC4">
              <w:rPr>
                <w:b/>
                <w:szCs w:val="20"/>
              </w:rPr>
              <w:t xml:space="preserve">Projekt podporuje rozvoj klíčových kompetencí: přírodní vědy, technické a řemeslné obory, digitální technologie a jazykové kompetence. </w:t>
            </w:r>
          </w:p>
          <w:p w14:paraId="4BA625D0" w14:textId="77777777" w:rsidR="001F03E3" w:rsidRPr="00CD72DD" w:rsidRDefault="001F03E3" w:rsidP="008D6E67">
            <w:pPr>
              <w:pStyle w:val="Tabulkatext"/>
              <w:jc w:val="both"/>
              <w:rPr>
                <w:szCs w:val="20"/>
              </w:rPr>
            </w:pPr>
          </w:p>
          <w:p w14:paraId="5ABFD80A" w14:textId="27069955" w:rsidR="00CD72DD" w:rsidRPr="00251795" w:rsidRDefault="00CD72DD" w:rsidP="001660FE">
            <w:pPr>
              <w:pStyle w:val="Tabulkatext"/>
              <w:jc w:val="both"/>
              <w:rPr>
                <w:szCs w:val="20"/>
              </w:rPr>
            </w:pPr>
            <w:r w:rsidRPr="00CD72DD">
              <w:rPr>
                <w:szCs w:val="20"/>
              </w:rPr>
              <w:t xml:space="preserve">Díky moderním výukovým prostorám a </w:t>
            </w:r>
            <w:r>
              <w:rPr>
                <w:szCs w:val="20"/>
              </w:rPr>
              <w:t xml:space="preserve">výukové technice </w:t>
            </w:r>
            <w:r w:rsidRPr="00CD72DD">
              <w:rPr>
                <w:szCs w:val="20"/>
              </w:rPr>
              <w:t>budou žáci a studenti lépe připraveni na působení v praxi a zvýší</w:t>
            </w:r>
            <w:r>
              <w:rPr>
                <w:szCs w:val="20"/>
              </w:rPr>
              <w:t xml:space="preserve"> se</w:t>
            </w:r>
            <w:r w:rsidRPr="00CD72DD">
              <w:rPr>
                <w:szCs w:val="20"/>
              </w:rPr>
              <w:t xml:space="preserve"> šance na jejich uplatnění v zaměstnání. Vyšší kvalifikace jim rovněž umožní </w:t>
            </w:r>
            <w:r>
              <w:rPr>
                <w:szCs w:val="20"/>
              </w:rPr>
              <w:t>sehnat lépe placené zaměstnání.</w:t>
            </w:r>
          </w:p>
        </w:tc>
      </w:tr>
      <w:tr w:rsidR="002476FF" w:rsidRPr="006E2F1D" w14:paraId="7937A58B" w14:textId="77777777" w:rsidTr="001924DC">
        <w:trPr>
          <w:trHeight w:val="397"/>
        </w:trPr>
        <w:tc>
          <w:tcPr>
            <w:tcW w:w="3540" w:type="dxa"/>
          </w:tcPr>
          <w:p w14:paraId="1DFF8579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lastRenderedPageBreak/>
              <w:t xml:space="preserve">Východiska </w:t>
            </w:r>
          </w:p>
        </w:tc>
        <w:tc>
          <w:tcPr>
            <w:tcW w:w="6100" w:type="dxa"/>
          </w:tcPr>
          <w:p w14:paraId="159BD693" w14:textId="42079CD0" w:rsidR="009C730F" w:rsidRDefault="009C730F" w:rsidP="008D6E67">
            <w:pPr>
              <w:pStyle w:val="Tabulkatext"/>
              <w:jc w:val="both"/>
              <w:rPr>
                <w:szCs w:val="20"/>
              </w:rPr>
            </w:pPr>
            <w:r w:rsidRPr="009C730F">
              <w:rPr>
                <w:szCs w:val="20"/>
              </w:rPr>
              <w:t>Střední škola Boskovice byla založena před více než 100 lety a vyšší odborné vzdělávání poskytuje od roku 1996.</w:t>
            </w:r>
          </w:p>
          <w:p w14:paraId="3917B0CE" w14:textId="77777777" w:rsidR="009C730F" w:rsidRPr="009C730F" w:rsidRDefault="009C730F" w:rsidP="008D6E67">
            <w:pPr>
              <w:pStyle w:val="Tabulkatext"/>
              <w:jc w:val="both"/>
              <w:rPr>
                <w:szCs w:val="20"/>
              </w:rPr>
            </w:pPr>
          </w:p>
          <w:p w14:paraId="16837EA7" w14:textId="20B6E1FA" w:rsidR="009C730F" w:rsidRDefault="009C730F" w:rsidP="008D6E67">
            <w:pPr>
              <w:pStyle w:val="Tabulkatext"/>
              <w:jc w:val="both"/>
              <w:rPr>
                <w:szCs w:val="20"/>
              </w:rPr>
            </w:pPr>
            <w:r w:rsidRPr="009C730F">
              <w:rPr>
                <w:szCs w:val="20"/>
              </w:rPr>
              <w:t>VOŠ a SŠ Boskovice má dlouholetou tradici, kvalifikovaný a zkušený pedagogický sbor a na základě letitých zkušeností poskytuje především odbornou pedagogickou úroveň vzdělávání, výchovnou činnost a zajišťuje dohled nad nezletilými žáky. Dále hospodaří se svým majetkem, poskytuje informace v oblasti školství nebo o průběhu a výsledcích vzdělávání žáků.</w:t>
            </w:r>
          </w:p>
          <w:p w14:paraId="2307E846" w14:textId="77777777" w:rsidR="009C730F" w:rsidRPr="009C730F" w:rsidRDefault="009C730F" w:rsidP="008D6E67">
            <w:pPr>
              <w:pStyle w:val="Tabulkatext"/>
              <w:jc w:val="both"/>
              <w:rPr>
                <w:szCs w:val="20"/>
              </w:rPr>
            </w:pPr>
          </w:p>
          <w:p w14:paraId="2354BAFD" w14:textId="77777777" w:rsidR="002476FF" w:rsidRDefault="009C730F" w:rsidP="008D6E67">
            <w:pPr>
              <w:pStyle w:val="Tabulkatext"/>
              <w:jc w:val="both"/>
              <w:rPr>
                <w:szCs w:val="20"/>
              </w:rPr>
            </w:pPr>
            <w:r w:rsidRPr="009C730F">
              <w:rPr>
                <w:szCs w:val="20"/>
              </w:rPr>
              <w:t>Škola se skládá ze Střední školy o kapacitě 826 žáků, Vyšší odborné školy o kapacitě 400 studentů, domovu mládeže se 129 lůžky a školní jídelny pro 700 osob.</w:t>
            </w:r>
          </w:p>
          <w:p w14:paraId="12CAEEED" w14:textId="77777777" w:rsidR="009C730F" w:rsidRDefault="009C730F" w:rsidP="008D6E67">
            <w:pPr>
              <w:pStyle w:val="Tabulkatext"/>
              <w:jc w:val="both"/>
              <w:rPr>
                <w:szCs w:val="20"/>
              </w:rPr>
            </w:pPr>
          </w:p>
          <w:p w14:paraId="326CA6A7" w14:textId="3FD0BCD6" w:rsidR="009C730F" w:rsidRDefault="009C730F" w:rsidP="008D6E67">
            <w:pPr>
              <w:pStyle w:val="Tabulkatex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Aktuálně střední škola nabízí následující maturitní obory, na kterých studuje celkem </w:t>
            </w:r>
            <w:r w:rsidR="002C09F4" w:rsidRPr="002C09F4">
              <w:rPr>
                <w:szCs w:val="20"/>
              </w:rPr>
              <w:t>412</w:t>
            </w:r>
            <w:r w:rsidRPr="002C09F4">
              <w:rPr>
                <w:szCs w:val="20"/>
              </w:rPr>
              <w:t xml:space="preserve"> žáků</w:t>
            </w:r>
            <w:r>
              <w:rPr>
                <w:szCs w:val="20"/>
              </w:rPr>
              <w:t xml:space="preserve">: </w:t>
            </w:r>
          </w:p>
          <w:p w14:paraId="5D1CE870" w14:textId="5CCD7F1C" w:rsidR="009C730F" w:rsidRPr="009C730F" w:rsidRDefault="009C730F" w:rsidP="008D6E67">
            <w:pPr>
              <w:pStyle w:val="Tabulkatext"/>
              <w:jc w:val="both"/>
              <w:rPr>
                <w:szCs w:val="20"/>
              </w:rPr>
            </w:pPr>
            <w:r w:rsidRPr="009C730F">
              <w:rPr>
                <w:szCs w:val="20"/>
              </w:rPr>
              <w:t>Informační technologie</w:t>
            </w:r>
            <w:r>
              <w:rPr>
                <w:szCs w:val="20"/>
              </w:rPr>
              <w:t xml:space="preserve"> – </w:t>
            </w:r>
            <w:r w:rsidR="002C09F4" w:rsidRPr="002C09F4">
              <w:rPr>
                <w:szCs w:val="20"/>
              </w:rPr>
              <w:t xml:space="preserve">115 </w:t>
            </w:r>
            <w:r w:rsidRPr="002C09F4">
              <w:rPr>
                <w:szCs w:val="20"/>
              </w:rPr>
              <w:t>žáků</w:t>
            </w:r>
          </w:p>
          <w:p w14:paraId="390DFC96" w14:textId="7B1E72A4" w:rsidR="009C730F" w:rsidRPr="009C730F" w:rsidRDefault="009C730F" w:rsidP="008D6E67">
            <w:pPr>
              <w:pStyle w:val="Tabulkatext"/>
              <w:jc w:val="both"/>
              <w:rPr>
                <w:szCs w:val="20"/>
              </w:rPr>
            </w:pPr>
            <w:r w:rsidRPr="009C730F">
              <w:rPr>
                <w:szCs w:val="20"/>
              </w:rPr>
              <w:t>Ekonomika a podnikání - Informatika a ekonomika</w:t>
            </w:r>
            <w:r>
              <w:rPr>
                <w:szCs w:val="20"/>
              </w:rPr>
              <w:t xml:space="preserve"> – </w:t>
            </w:r>
            <w:r w:rsidR="002C09F4" w:rsidRPr="002C09F4">
              <w:rPr>
                <w:szCs w:val="20"/>
              </w:rPr>
              <w:t xml:space="preserve">100 </w:t>
            </w:r>
            <w:r w:rsidRPr="002C09F4">
              <w:rPr>
                <w:szCs w:val="20"/>
              </w:rPr>
              <w:t>žáků</w:t>
            </w:r>
            <w:r>
              <w:rPr>
                <w:szCs w:val="20"/>
              </w:rPr>
              <w:t xml:space="preserve"> </w:t>
            </w:r>
          </w:p>
          <w:p w14:paraId="689FCF8C" w14:textId="6E138FA6" w:rsidR="009C730F" w:rsidRPr="009C730F" w:rsidRDefault="009C730F" w:rsidP="008D6E67">
            <w:pPr>
              <w:pStyle w:val="Tabulkatext"/>
              <w:jc w:val="both"/>
              <w:rPr>
                <w:szCs w:val="20"/>
              </w:rPr>
            </w:pPr>
            <w:r w:rsidRPr="009C730F">
              <w:rPr>
                <w:szCs w:val="20"/>
              </w:rPr>
              <w:t>Hotelnictví - Hotelnictví a turismus</w:t>
            </w:r>
            <w:r w:rsidR="002C09F4">
              <w:rPr>
                <w:szCs w:val="20"/>
              </w:rPr>
              <w:t xml:space="preserve"> – </w:t>
            </w:r>
            <w:r w:rsidR="002C09F4" w:rsidRPr="002C09F4">
              <w:rPr>
                <w:szCs w:val="20"/>
              </w:rPr>
              <w:t>91</w:t>
            </w:r>
            <w:r w:rsidRPr="002C09F4">
              <w:rPr>
                <w:szCs w:val="20"/>
              </w:rPr>
              <w:t xml:space="preserve"> žáků</w:t>
            </w:r>
          </w:p>
          <w:p w14:paraId="55EA0B85" w14:textId="21739498" w:rsidR="009C730F" w:rsidRPr="009C730F" w:rsidRDefault="009C730F" w:rsidP="008D6E67">
            <w:pPr>
              <w:pStyle w:val="Tabulkatext"/>
              <w:jc w:val="both"/>
              <w:rPr>
                <w:szCs w:val="20"/>
              </w:rPr>
            </w:pPr>
            <w:r w:rsidRPr="009C730F">
              <w:rPr>
                <w:szCs w:val="20"/>
              </w:rPr>
              <w:t>Veterinářství - Veterinární prevence</w:t>
            </w:r>
            <w:r>
              <w:rPr>
                <w:szCs w:val="20"/>
              </w:rPr>
              <w:t xml:space="preserve"> – </w:t>
            </w:r>
            <w:r w:rsidR="002C09F4" w:rsidRPr="002C09F4">
              <w:rPr>
                <w:szCs w:val="20"/>
              </w:rPr>
              <w:t>107</w:t>
            </w:r>
            <w:r w:rsidRPr="002C09F4">
              <w:rPr>
                <w:szCs w:val="20"/>
              </w:rPr>
              <w:t xml:space="preserve"> žáků</w:t>
            </w:r>
          </w:p>
          <w:p w14:paraId="6FF9350A" w14:textId="4939ACE0" w:rsidR="009C730F" w:rsidRDefault="009C730F" w:rsidP="008D6E67">
            <w:pPr>
              <w:pStyle w:val="Tabulkatext"/>
              <w:jc w:val="both"/>
              <w:rPr>
                <w:szCs w:val="20"/>
              </w:rPr>
            </w:pPr>
          </w:p>
          <w:p w14:paraId="245B8C0F" w14:textId="3D6A2233" w:rsidR="009C730F" w:rsidRDefault="009C730F" w:rsidP="008D6E67">
            <w:pPr>
              <w:pStyle w:val="Tabulkatext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Realizace projektu tak bude mít pozitivní dopad na </w:t>
            </w:r>
            <w:r w:rsidR="002C09F4" w:rsidRPr="002C09F4">
              <w:rPr>
                <w:szCs w:val="20"/>
              </w:rPr>
              <w:t>412</w:t>
            </w:r>
            <w:r w:rsidRPr="002C09F4">
              <w:rPr>
                <w:szCs w:val="20"/>
              </w:rPr>
              <w:t xml:space="preserve"> žáků</w:t>
            </w:r>
            <w:r>
              <w:rPr>
                <w:szCs w:val="20"/>
              </w:rPr>
              <w:t xml:space="preserve"> a také na žáky, které nastoupí do studia v následujících letech. </w:t>
            </w:r>
          </w:p>
          <w:p w14:paraId="419331B0" w14:textId="77777777" w:rsidR="007F7F0A" w:rsidRDefault="007F7F0A" w:rsidP="008D6E67">
            <w:pPr>
              <w:pStyle w:val="Tabulkatext"/>
              <w:jc w:val="both"/>
              <w:rPr>
                <w:szCs w:val="20"/>
              </w:rPr>
            </w:pPr>
          </w:p>
          <w:p w14:paraId="6EB036EA" w14:textId="54052A55" w:rsidR="007F7F0A" w:rsidRPr="00251795" w:rsidRDefault="007F7F0A" w:rsidP="008D6E67">
            <w:pPr>
              <w:pStyle w:val="Tabulkatext"/>
              <w:jc w:val="both"/>
              <w:rPr>
                <w:szCs w:val="20"/>
              </w:rPr>
            </w:pPr>
            <w:r w:rsidRPr="007F7F0A">
              <w:rPr>
                <w:szCs w:val="20"/>
              </w:rPr>
              <w:t>V dnešní moderní době s poměrně velkou mírou konkurence na trhu práce je důležité, aby úroveň vzdělání a praktických dovedností byla co nejvyšší a žáci i studenti splňovali požadavky zaměstnavatelů a dokázali se rychle zapojit do pracovního procesu bez zdlouhavého zaučování.</w:t>
            </w:r>
            <w:r>
              <w:t xml:space="preserve"> </w:t>
            </w:r>
            <w:r w:rsidRPr="007F7F0A">
              <w:rPr>
                <w:szCs w:val="20"/>
              </w:rPr>
              <w:t>Vzhledem k dynamickému rozvoji a prohlubující se provázanosti IT profesí s ostatními je modernizace vybavení nutností</w:t>
            </w:r>
            <w:r>
              <w:rPr>
                <w:szCs w:val="20"/>
              </w:rPr>
              <w:t xml:space="preserve">. </w:t>
            </w:r>
            <w:r w:rsidRPr="007F7F0A">
              <w:rPr>
                <w:szCs w:val="20"/>
              </w:rPr>
              <w:t>Pokud projekt nebude realizován, je pravděpodobné, že škola začne v oblasti nových výukových metod a trendů zaostávat.</w:t>
            </w:r>
          </w:p>
        </w:tc>
      </w:tr>
      <w:tr w:rsidR="002476FF" w:rsidRPr="006E2F1D" w14:paraId="59C32126" w14:textId="77777777" w:rsidTr="001924DC">
        <w:trPr>
          <w:trHeight w:val="397"/>
        </w:trPr>
        <w:tc>
          <w:tcPr>
            <w:tcW w:w="3540" w:type="dxa"/>
            <w:hideMark/>
          </w:tcPr>
          <w:p w14:paraId="66D6AD1F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lastRenderedPageBreak/>
              <w:t>Popis projektu</w:t>
            </w:r>
          </w:p>
        </w:tc>
        <w:tc>
          <w:tcPr>
            <w:tcW w:w="6100" w:type="dxa"/>
          </w:tcPr>
          <w:p w14:paraId="546EABB7" w14:textId="10530DF3" w:rsidR="007F7F0A" w:rsidRDefault="007F7F0A" w:rsidP="008D6E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7F0A">
              <w:rPr>
                <w:sz w:val="20"/>
                <w:szCs w:val="20"/>
              </w:rPr>
              <w:t>Cílem projektu je vytvořit kvalitní zázemí pro moderní praktickou výuku vybraných oborů na VaSŠ Boskovice, čímž dojde ke zvýšení kvality praktických znalostí absolventů a zvýšení uplatnitelnosti na trhu práce. Cíle bude dosaženo prostřednictvím modernizace odborných učeben v oborech Ekonomika a podnikání (63–41–M/01), Informační technologie (18–20–M/01), Hotelnictví (</w:t>
            </w:r>
            <w:r w:rsidR="000F7601" w:rsidRPr="007F7F0A">
              <w:rPr>
                <w:sz w:val="20"/>
                <w:szCs w:val="20"/>
              </w:rPr>
              <w:t>65–42–M</w:t>
            </w:r>
            <w:r w:rsidRPr="007F7F0A">
              <w:rPr>
                <w:sz w:val="20"/>
                <w:szCs w:val="20"/>
              </w:rPr>
              <w:t>/01),</w:t>
            </w:r>
            <w:r>
              <w:rPr>
                <w:sz w:val="20"/>
                <w:szCs w:val="20"/>
              </w:rPr>
              <w:t xml:space="preserve"> Veterinářství (</w:t>
            </w:r>
            <w:r w:rsidR="000F7601">
              <w:rPr>
                <w:sz w:val="20"/>
                <w:szCs w:val="20"/>
              </w:rPr>
              <w:t>43–41–M</w:t>
            </w:r>
            <w:r>
              <w:rPr>
                <w:sz w:val="20"/>
                <w:szCs w:val="20"/>
              </w:rPr>
              <w:t>/01) (celkem 4 učebny</w:t>
            </w:r>
            <w:r w:rsidRPr="007F7F0A"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</w:rPr>
              <w:t xml:space="preserve">Všechny učebny budou vybaveny moderní počítačovou a projekční technikou, jedna učebna pak bude rekonstruována na učebnu IT (proběhne její zasíťování) </w:t>
            </w:r>
          </w:p>
          <w:p w14:paraId="6566D7F0" w14:textId="77777777" w:rsidR="007F7F0A" w:rsidRDefault="007F7F0A" w:rsidP="008D6E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14:paraId="2FE6CF53" w14:textId="5C272943" w:rsidR="002476FF" w:rsidRDefault="001F03E3" w:rsidP="008D6E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1F03E3">
              <w:rPr>
                <w:sz w:val="20"/>
                <w:szCs w:val="20"/>
              </w:rPr>
              <w:t>Realizací projektu bude dotčena hlavní budova školy na adrese Hybešova 53, 680 01 Boskovice, budova s učebnami oboru IT v areálu hlavní budovy školy (Hy</w:t>
            </w:r>
            <w:r>
              <w:rPr>
                <w:sz w:val="20"/>
                <w:szCs w:val="20"/>
              </w:rPr>
              <w:t xml:space="preserve">bešova 53, 680 01 Boskovice). </w:t>
            </w:r>
          </w:p>
          <w:p w14:paraId="6CFF5FEE" w14:textId="31D0028C" w:rsidR="001F03E3" w:rsidRDefault="001F03E3" w:rsidP="008D6E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14:paraId="68567569" w14:textId="1E933B23" w:rsidR="001F03E3" w:rsidRDefault="001F03E3" w:rsidP="008D6E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 má</w:t>
            </w:r>
            <w:r w:rsidRPr="001F03E3">
              <w:rPr>
                <w:sz w:val="20"/>
                <w:szCs w:val="20"/>
              </w:rPr>
              <w:t xml:space="preserve"> dispozici 13 učeben výpočetní techniky, nicméně jejich vybavení je spíše obecného charakteru a nereflektuje aktuální potřeby trhu práce.</w:t>
            </w:r>
            <w:r>
              <w:t xml:space="preserve"> </w:t>
            </w:r>
            <w:r w:rsidRPr="001F03E3">
              <w:rPr>
                <w:sz w:val="20"/>
                <w:szCs w:val="20"/>
              </w:rPr>
              <w:t>Stávající 3D tiskárna, která se nyní ve výuce používána je zastaralá a nemoderní</w:t>
            </w:r>
            <w:r w:rsidR="009C730F">
              <w:rPr>
                <w:sz w:val="20"/>
                <w:szCs w:val="20"/>
              </w:rPr>
              <w:t>.</w:t>
            </w:r>
          </w:p>
          <w:p w14:paraId="11507A85" w14:textId="77777777" w:rsidR="009C730F" w:rsidRDefault="009C730F" w:rsidP="008D6E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14:paraId="1B074A81" w14:textId="77777777" w:rsidR="001F03E3" w:rsidRDefault="001F03E3" w:rsidP="008D6E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1F03E3">
              <w:rPr>
                <w:sz w:val="20"/>
                <w:szCs w:val="20"/>
              </w:rPr>
              <w:t xml:space="preserve">Aby byli žáci schopni uplatnit se na pracovním trhu nebo uspět v následujícím studiu na VŠ, je nutné, aby ovládali nejmodernější </w:t>
            </w:r>
            <w:r>
              <w:rPr>
                <w:sz w:val="20"/>
                <w:szCs w:val="20"/>
              </w:rPr>
              <w:t xml:space="preserve">technologie a software, proto je potřeba aby učebny byly vybavený moderní a výkonnou technikou. </w:t>
            </w:r>
          </w:p>
          <w:p w14:paraId="551DDE36" w14:textId="77777777" w:rsidR="009C730F" w:rsidRDefault="009C730F" w:rsidP="008D6E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14:paraId="0218626F" w14:textId="378D9FF2" w:rsidR="009C730F" w:rsidRDefault="009C730F" w:rsidP="008D6E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C730F">
              <w:rPr>
                <w:sz w:val="20"/>
                <w:szCs w:val="20"/>
              </w:rPr>
              <w:t>Technické zaměření s sebou zároveň nese nároky na jazykové vybavení absolventů. Řada zaměstnavatelů jsou zahraniční firmy nebo subjekty, které v rámci své činnosti se zahraničními firmami komunikují. Z tohoto důvodu je velmi důležitý důraz na znalost cizích jazyků (nejen) v technických oborech. Škola by v to</w:t>
            </w:r>
            <w:r>
              <w:rPr>
                <w:sz w:val="20"/>
                <w:szCs w:val="20"/>
              </w:rPr>
              <w:t>mto ohledu potřebovala modernizovat vybavení učeben, aby</w:t>
            </w:r>
            <w:r w:rsidRPr="009C730F">
              <w:rPr>
                <w:sz w:val="20"/>
                <w:szCs w:val="20"/>
              </w:rPr>
              <w:t xml:space="preserve"> žáci mohli </w:t>
            </w:r>
            <w:r>
              <w:rPr>
                <w:sz w:val="20"/>
                <w:szCs w:val="20"/>
              </w:rPr>
              <w:t xml:space="preserve">efektivně </w:t>
            </w:r>
            <w:r w:rsidRPr="009C730F">
              <w:rPr>
                <w:sz w:val="20"/>
                <w:szCs w:val="20"/>
              </w:rPr>
              <w:t xml:space="preserve">využívat </w:t>
            </w:r>
            <w:r>
              <w:rPr>
                <w:sz w:val="20"/>
                <w:szCs w:val="20"/>
              </w:rPr>
              <w:t xml:space="preserve">moderní </w:t>
            </w:r>
            <w:r w:rsidRPr="009C730F">
              <w:rPr>
                <w:sz w:val="20"/>
                <w:szCs w:val="20"/>
              </w:rPr>
              <w:t xml:space="preserve">výukové aplikace. </w:t>
            </w:r>
          </w:p>
          <w:p w14:paraId="4F3DD477" w14:textId="77777777" w:rsidR="007F7F0A" w:rsidRDefault="007F7F0A" w:rsidP="008D6E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14:paraId="2EDB2267" w14:textId="4AAC2CBD" w:rsidR="007F7F0A" w:rsidRDefault="007F7F0A" w:rsidP="008D6E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51795">
              <w:rPr>
                <w:sz w:val="20"/>
                <w:szCs w:val="20"/>
              </w:rPr>
              <w:t xml:space="preserve">Realizace projektu přinese zvýšení kvality odborné </w:t>
            </w:r>
            <w:r>
              <w:rPr>
                <w:sz w:val="20"/>
                <w:szCs w:val="20"/>
              </w:rPr>
              <w:t xml:space="preserve">a jazykové </w:t>
            </w:r>
            <w:r w:rsidRPr="00251795">
              <w:rPr>
                <w:sz w:val="20"/>
                <w:szCs w:val="20"/>
              </w:rPr>
              <w:t>výuky v těchto oborech, umožní žákům a studentům získat kvalitnější vzdělání, připraví je na následné pracovní uplatnění či na bezproblémový přechod na navazující studium a umožní jim lepší výchozí postavení na současném i budoucím trhu práce.</w:t>
            </w:r>
          </w:p>
          <w:p w14:paraId="4A3D299F" w14:textId="6992CE89" w:rsidR="0043555C" w:rsidRDefault="0043555C" w:rsidP="008D6E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14:paraId="6BCF78C1" w14:textId="2679F579" w:rsidR="007F7F0A" w:rsidRDefault="0043555C" w:rsidP="0043555C">
            <w:pPr>
              <w:pStyle w:val="Tabulkatex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Projekt podporuje rozvoj klíčových kompetencí: přírodní vědy, technické a řemeslné obory, digitální technologie a jazykové kompetence. </w:t>
            </w:r>
          </w:p>
          <w:p w14:paraId="54BC6031" w14:textId="4E3F41E3" w:rsidR="007F7F0A" w:rsidRPr="00251795" w:rsidRDefault="007F7F0A" w:rsidP="008D6E6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2476FF" w:rsidRPr="006E2F1D" w14:paraId="61A58DC6" w14:textId="77777777" w:rsidTr="001924DC">
        <w:trPr>
          <w:trHeight w:val="397"/>
        </w:trPr>
        <w:tc>
          <w:tcPr>
            <w:tcW w:w="3540" w:type="dxa"/>
            <w:hideMark/>
          </w:tcPr>
          <w:p w14:paraId="2DDB977B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Indikátory výstupů projektu</w:t>
            </w:r>
          </w:p>
        </w:tc>
        <w:tc>
          <w:tcPr>
            <w:tcW w:w="6100" w:type="dxa"/>
          </w:tcPr>
          <w:p w14:paraId="741084B9" w14:textId="783275AA" w:rsidR="002476FF" w:rsidRDefault="00F52303" w:rsidP="008D6E67">
            <w:pPr>
              <w:pStyle w:val="Tabulkatext"/>
              <w:ind w:left="0"/>
              <w:jc w:val="both"/>
              <w:rPr>
                <w:szCs w:val="20"/>
              </w:rPr>
            </w:pPr>
            <w:r w:rsidRPr="00F52303">
              <w:rPr>
                <w:szCs w:val="20"/>
              </w:rPr>
              <w:t>5 00 00 - Počet podpořených vzdělávacích zařízení</w:t>
            </w:r>
            <w:r>
              <w:rPr>
                <w:szCs w:val="20"/>
              </w:rPr>
              <w:t xml:space="preserve"> = </w:t>
            </w:r>
            <w:r w:rsidR="005764E2" w:rsidRPr="005764E2">
              <w:rPr>
                <w:szCs w:val="20"/>
              </w:rPr>
              <w:t>1</w:t>
            </w:r>
          </w:p>
          <w:p w14:paraId="4B93EB6E" w14:textId="77777777" w:rsidR="007F7F0A" w:rsidRDefault="007F7F0A" w:rsidP="008D6E67">
            <w:pPr>
              <w:pStyle w:val="Tabulkatext"/>
              <w:ind w:left="0"/>
              <w:jc w:val="both"/>
              <w:rPr>
                <w:szCs w:val="20"/>
              </w:rPr>
            </w:pPr>
          </w:p>
          <w:p w14:paraId="05334AC6" w14:textId="026942E8" w:rsidR="00F52303" w:rsidRDefault="00F52303" w:rsidP="008D6E67">
            <w:pPr>
              <w:pStyle w:val="Tabulkatext"/>
              <w:ind w:left="0"/>
              <w:jc w:val="both"/>
              <w:rPr>
                <w:szCs w:val="20"/>
              </w:rPr>
            </w:pPr>
            <w:r w:rsidRPr="00F52303">
              <w:rPr>
                <w:szCs w:val="20"/>
              </w:rPr>
              <w:t xml:space="preserve">Hodnota je stanovena jako plánovaný počet projektem podpořených vzdělávacích zařízení. Realizátorem projektu je Vyšší odborná škola </w:t>
            </w:r>
            <w:r w:rsidRPr="00F52303">
              <w:rPr>
                <w:szCs w:val="20"/>
              </w:rPr>
              <w:lastRenderedPageBreak/>
              <w:t>ekonomická a zdravotnická a Střední škola Boskovice, příspěvková organizace, která zahrnuje VOŠ i SŠ. V rámci projektu budou</w:t>
            </w:r>
            <w:r>
              <w:rPr>
                <w:szCs w:val="20"/>
              </w:rPr>
              <w:t xml:space="preserve"> ovšem</w:t>
            </w:r>
            <w:r w:rsidRPr="00F52303">
              <w:rPr>
                <w:szCs w:val="20"/>
              </w:rPr>
              <w:t xml:space="preserve"> modernizovány</w:t>
            </w:r>
            <w:r>
              <w:rPr>
                <w:szCs w:val="20"/>
              </w:rPr>
              <w:t xml:space="preserve"> pouze</w:t>
            </w:r>
            <w:r w:rsidRPr="00F52303">
              <w:rPr>
                <w:szCs w:val="20"/>
              </w:rPr>
              <w:t xml:space="preserve"> učebny středoškolských oborů vzdělávání Ekonomika a podnikání (63–41–M/01), Informační technologie (18–20–M/01), Hotelnictví (</w:t>
            </w:r>
            <w:r w:rsidR="000F7601" w:rsidRPr="00F52303">
              <w:rPr>
                <w:szCs w:val="20"/>
              </w:rPr>
              <w:t>65–42–M</w:t>
            </w:r>
            <w:r w:rsidRPr="00F52303">
              <w:rPr>
                <w:szCs w:val="20"/>
              </w:rPr>
              <w:t>/01), Veterinářství (</w:t>
            </w:r>
            <w:r w:rsidR="000F7601" w:rsidRPr="00F52303">
              <w:rPr>
                <w:szCs w:val="20"/>
              </w:rPr>
              <w:t>43–41–M</w:t>
            </w:r>
            <w:r w:rsidRPr="00F52303">
              <w:rPr>
                <w:szCs w:val="20"/>
              </w:rPr>
              <w:t xml:space="preserve">/01). SŠ a VOŠ mají každá </w:t>
            </w:r>
            <w:r>
              <w:rPr>
                <w:szCs w:val="20"/>
              </w:rPr>
              <w:t xml:space="preserve">svoje </w:t>
            </w:r>
            <w:r w:rsidRPr="00F52303">
              <w:rPr>
                <w:szCs w:val="20"/>
              </w:rPr>
              <w:t xml:space="preserve">IZO, proto je hodnota indikátoru nastavena na </w:t>
            </w:r>
            <w:r>
              <w:rPr>
                <w:szCs w:val="20"/>
              </w:rPr>
              <w:t>1</w:t>
            </w:r>
            <w:r w:rsidRPr="00F52303">
              <w:rPr>
                <w:szCs w:val="20"/>
              </w:rPr>
              <w:t xml:space="preserve"> podpořen</w:t>
            </w:r>
            <w:r>
              <w:rPr>
                <w:szCs w:val="20"/>
              </w:rPr>
              <w:t>é</w:t>
            </w:r>
            <w:r w:rsidRPr="00F52303">
              <w:rPr>
                <w:szCs w:val="20"/>
              </w:rPr>
              <w:t xml:space="preserve"> vzdělávací zařízení.</w:t>
            </w:r>
          </w:p>
          <w:p w14:paraId="0EDE5971" w14:textId="77777777" w:rsidR="00F52303" w:rsidRDefault="00F52303" w:rsidP="008D6E67">
            <w:pPr>
              <w:pStyle w:val="Tabulkatext"/>
              <w:ind w:left="0"/>
              <w:jc w:val="both"/>
              <w:rPr>
                <w:szCs w:val="20"/>
              </w:rPr>
            </w:pPr>
          </w:p>
          <w:p w14:paraId="7158B220" w14:textId="1354F61E" w:rsidR="00F52303" w:rsidRDefault="00F52303" w:rsidP="008D6E67">
            <w:pPr>
              <w:pStyle w:val="Tabulkatext"/>
              <w:ind w:left="0"/>
              <w:jc w:val="both"/>
              <w:rPr>
                <w:b/>
                <w:szCs w:val="20"/>
              </w:rPr>
            </w:pPr>
            <w:r w:rsidRPr="00F52303">
              <w:rPr>
                <w:b/>
                <w:szCs w:val="20"/>
              </w:rPr>
              <w:t>5 00 01 - Kapacita podporovaných zařízení péče o děti nebo vzdělávacích zařízení</w:t>
            </w:r>
            <w:r>
              <w:rPr>
                <w:b/>
                <w:szCs w:val="20"/>
              </w:rPr>
              <w:t xml:space="preserve"> = </w:t>
            </w:r>
            <w:r w:rsidR="00966D66">
              <w:rPr>
                <w:b/>
                <w:szCs w:val="20"/>
              </w:rPr>
              <w:t>80</w:t>
            </w:r>
          </w:p>
          <w:p w14:paraId="2C44AF72" w14:textId="77777777" w:rsidR="007F7F0A" w:rsidRPr="00F52303" w:rsidRDefault="007F7F0A" w:rsidP="008D6E67">
            <w:pPr>
              <w:pStyle w:val="Tabulkatext"/>
              <w:ind w:left="0"/>
              <w:jc w:val="both"/>
              <w:rPr>
                <w:b/>
                <w:szCs w:val="20"/>
              </w:rPr>
            </w:pPr>
          </w:p>
          <w:p w14:paraId="5C4F1A01" w14:textId="6181D95A" w:rsidR="00F52303" w:rsidRPr="00251795" w:rsidRDefault="00F52303" w:rsidP="00966D66">
            <w:pPr>
              <w:pStyle w:val="Tabulkatext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V rámci projektu dojde k modernizaci vybavení tří </w:t>
            </w:r>
            <w:r w:rsidR="000F7601">
              <w:rPr>
                <w:szCs w:val="20"/>
              </w:rPr>
              <w:t>stávajících učeben</w:t>
            </w:r>
            <w:r>
              <w:rPr>
                <w:szCs w:val="20"/>
              </w:rPr>
              <w:t xml:space="preserve"> a rekonstrukci a následnému vybavení jedné učebny na učebnu IT. Kapacita projektem podpořených učeben je </w:t>
            </w:r>
            <w:r w:rsidR="00966D66">
              <w:rPr>
                <w:szCs w:val="20"/>
              </w:rPr>
              <w:t>80</w:t>
            </w:r>
            <w:r>
              <w:rPr>
                <w:szCs w:val="20"/>
              </w:rPr>
              <w:t xml:space="preserve">. Hodnota indikátorů je proto stanovena na </w:t>
            </w:r>
            <w:r w:rsidR="00966D66">
              <w:rPr>
                <w:szCs w:val="20"/>
              </w:rPr>
              <w:t>80.</w:t>
            </w:r>
          </w:p>
        </w:tc>
      </w:tr>
      <w:tr w:rsidR="002476FF" w:rsidRPr="006E2F1D" w14:paraId="4E30613C" w14:textId="77777777" w:rsidTr="001924DC">
        <w:trPr>
          <w:trHeight w:val="397"/>
        </w:trPr>
        <w:tc>
          <w:tcPr>
            <w:tcW w:w="3540" w:type="dxa"/>
            <w:hideMark/>
          </w:tcPr>
          <w:p w14:paraId="273CD6F9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lastRenderedPageBreak/>
              <w:t>Cílové skupiny projektu</w:t>
            </w:r>
          </w:p>
        </w:tc>
        <w:tc>
          <w:tcPr>
            <w:tcW w:w="6100" w:type="dxa"/>
          </w:tcPr>
          <w:p w14:paraId="640FD377" w14:textId="3CB332B8" w:rsidR="001F03E3" w:rsidRPr="00251795" w:rsidRDefault="00C6148E" w:rsidP="002C09F4">
            <w:pPr>
              <w:pStyle w:val="Tabulkatext"/>
              <w:jc w:val="both"/>
              <w:rPr>
                <w:szCs w:val="20"/>
              </w:rPr>
            </w:pPr>
            <w:r w:rsidRPr="00251795">
              <w:rPr>
                <w:szCs w:val="20"/>
              </w:rPr>
              <w:t xml:space="preserve">Cílová skupina je primárně tvořena </w:t>
            </w:r>
            <w:r w:rsidRPr="00251795">
              <w:rPr>
                <w:b/>
                <w:bCs/>
                <w:szCs w:val="20"/>
              </w:rPr>
              <w:t>žáky</w:t>
            </w:r>
            <w:r w:rsidR="00041EC4">
              <w:rPr>
                <w:b/>
                <w:bCs/>
                <w:szCs w:val="20"/>
              </w:rPr>
              <w:t xml:space="preserve"> </w:t>
            </w:r>
            <w:r w:rsidR="00041EC4" w:rsidRPr="00041EC4">
              <w:rPr>
                <w:bCs/>
                <w:szCs w:val="20"/>
              </w:rPr>
              <w:t>VOŠ</w:t>
            </w:r>
            <w:r w:rsidR="00041EC4">
              <w:rPr>
                <w:b/>
                <w:bCs/>
                <w:szCs w:val="20"/>
              </w:rPr>
              <w:t xml:space="preserve"> </w:t>
            </w:r>
            <w:r w:rsidR="00041EC4" w:rsidRPr="00041EC4">
              <w:rPr>
                <w:bCs/>
                <w:szCs w:val="20"/>
              </w:rPr>
              <w:t>a</w:t>
            </w:r>
            <w:r w:rsidRPr="00251795">
              <w:rPr>
                <w:szCs w:val="20"/>
              </w:rPr>
              <w:t xml:space="preserve"> SŠ Boskovice, kdy se výstupy projektu dotknou především specifických cílových skupin, a to žáků oboru Ekonomika a podnikání (63–41–M/01), Informační technologie (18–20–M/01), Hotelnictví (</w:t>
            </w:r>
            <w:r w:rsidR="000F7601" w:rsidRPr="00251795">
              <w:rPr>
                <w:szCs w:val="20"/>
              </w:rPr>
              <w:t>65–42–M</w:t>
            </w:r>
            <w:r w:rsidRPr="00251795">
              <w:rPr>
                <w:szCs w:val="20"/>
              </w:rPr>
              <w:t>/01), Veterinářství (</w:t>
            </w:r>
            <w:r w:rsidR="000F7601" w:rsidRPr="00251795">
              <w:rPr>
                <w:szCs w:val="20"/>
              </w:rPr>
              <w:t>43–41–M</w:t>
            </w:r>
            <w:r w:rsidRPr="00251795">
              <w:rPr>
                <w:szCs w:val="20"/>
              </w:rPr>
              <w:t xml:space="preserve">/01). </w:t>
            </w:r>
            <w:r w:rsidR="009C730F">
              <w:rPr>
                <w:szCs w:val="20"/>
              </w:rPr>
              <w:t xml:space="preserve">V současné době tyto obory studuje </w:t>
            </w:r>
            <w:r w:rsidR="009C730F" w:rsidRPr="002C09F4">
              <w:rPr>
                <w:szCs w:val="20"/>
              </w:rPr>
              <w:t xml:space="preserve">celkem </w:t>
            </w:r>
            <w:r w:rsidR="002C09F4" w:rsidRPr="002C09F4">
              <w:rPr>
                <w:szCs w:val="20"/>
              </w:rPr>
              <w:t>412</w:t>
            </w:r>
            <w:r w:rsidR="009C730F" w:rsidRPr="002C09F4">
              <w:rPr>
                <w:szCs w:val="20"/>
              </w:rPr>
              <w:t xml:space="preserve"> žáků</w:t>
            </w:r>
            <w:r w:rsidR="009C730F">
              <w:rPr>
                <w:szCs w:val="20"/>
              </w:rPr>
              <w:t xml:space="preserve">, na které bude realizace projektu mít pozitivní dopad. </w:t>
            </w:r>
          </w:p>
        </w:tc>
      </w:tr>
      <w:tr w:rsidR="002476FF" w:rsidRPr="006E2F1D" w14:paraId="549DA82A" w14:textId="77777777" w:rsidTr="001924DC">
        <w:trPr>
          <w:trHeight w:val="397"/>
        </w:trPr>
        <w:tc>
          <w:tcPr>
            <w:tcW w:w="3540" w:type="dxa"/>
            <w:hideMark/>
          </w:tcPr>
          <w:p w14:paraId="310F0EF1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Přínosy projektu pro cílové skupiny</w:t>
            </w:r>
          </w:p>
        </w:tc>
        <w:tc>
          <w:tcPr>
            <w:tcW w:w="6100" w:type="dxa"/>
          </w:tcPr>
          <w:p w14:paraId="29BD0CB8" w14:textId="4D1AC884" w:rsidR="000D249A" w:rsidRPr="00251795" w:rsidRDefault="000D249A" w:rsidP="0043555C">
            <w:pPr>
              <w:pStyle w:val="Tabulkatext"/>
              <w:jc w:val="both"/>
              <w:rPr>
                <w:color w:val="FF0000"/>
                <w:szCs w:val="20"/>
              </w:rPr>
            </w:pPr>
            <w:r w:rsidRPr="00251795">
              <w:rPr>
                <w:szCs w:val="20"/>
              </w:rPr>
              <w:t xml:space="preserve">Realizace projektu přinese zvýšení kvality odborné </w:t>
            </w:r>
            <w:r w:rsidR="00CD72DD">
              <w:rPr>
                <w:szCs w:val="20"/>
              </w:rPr>
              <w:t xml:space="preserve">a jazykové </w:t>
            </w:r>
            <w:r w:rsidRPr="00251795">
              <w:rPr>
                <w:szCs w:val="20"/>
              </w:rPr>
              <w:t>výuky v těchto oborech, umožní žákům a studentům získat kvalitnější vzdělání, připraví je na následné pracovní uplatnění či na bezproblémový přechod na navazující studium a umožní jim lepší výchozí postavení na současném i budoucím trhu práce.</w:t>
            </w:r>
            <w:r w:rsidR="00341B4F">
              <w:rPr>
                <w:szCs w:val="20"/>
              </w:rPr>
              <w:t xml:space="preserve"> Realizace projektu podpoří r</w:t>
            </w:r>
            <w:r w:rsidR="0043555C">
              <w:rPr>
                <w:szCs w:val="20"/>
              </w:rPr>
              <w:t>ozvoj následujících klíčových kompetencí žáků: přírodní vědy, technické a řemeslné obory, digitální technologie a jazykové kompetence.</w:t>
            </w:r>
          </w:p>
        </w:tc>
      </w:tr>
      <w:tr w:rsidR="002476FF" w:rsidRPr="006E2F1D" w14:paraId="46E7E704" w14:textId="77777777" w:rsidTr="001924DC">
        <w:trPr>
          <w:trHeight w:val="397"/>
        </w:trPr>
        <w:tc>
          <w:tcPr>
            <w:tcW w:w="3540" w:type="dxa"/>
            <w:hideMark/>
          </w:tcPr>
          <w:p w14:paraId="3F492B60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Harmonogram projektu (předpokládaný termín realizace)</w:t>
            </w:r>
          </w:p>
        </w:tc>
        <w:tc>
          <w:tcPr>
            <w:tcW w:w="6100" w:type="dxa"/>
          </w:tcPr>
          <w:p w14:paraId="0B2AF9DE" w14:textId="77777777" w:rsidR="008A7568" w:rsidRDefault="008A7568" w:rsidP="008D6E6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highlight w:val="yellow"/>
              </w:rPr>
            </w:pPr>
          </w:p>
          <w:p w14:paraId="7511CCBA" w14:textId="095FFA76" w:rsidR="008A7568" w:rsidRPr="00251795" w:rsidRDefault="005764E2" w:rsidP="008D6E6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  <w:highlight w:val="yellow"/>
              </w:rPr>
            </w:pPr>
            <w:r w:rsidRPr="005764E2">
              <w:rPr>
                <w:rFonts w:cs="Arial"/>
                <w:sz w:val="20"/>
                <w:szCs w:val="20"/>
              </w:rPr>
              <w:t>03</w:t>
            </w:r>
            <w:r w:rsidR="00E649B4" w:rsidRPr="005764E2">
              <w:rPr>
                <w:rFonts w:cs="Arial"/>
                <w:sz w:val="20"/>
                <w:szCs w:val="20"/>
              </w:rPr>
              <w:t xml:space="preserve">/2019 – </w:t>
            </w:r>
            <w:r w:rsidRPr="005764E2">
              <w:rPr>
                <w:rFonts w:cs="Arial"/>
                <w:sz w:val="20"/>
                <w:szCs w:val="20"/>
              </w:rPr>
              <w:t>10</w:t>
            </w:r>
            <w:r w:rsidR="00E649B4" w:rsidRPr="005764E2">
              <w:rPr>
                <w:rFonts w:cs="Arial"/>
                <w:sz w:val="20"/>
                <w:szCs w:val="20"/>
              </w:rPr>
              <w:t>/2019</w:t>
            </w:r>
          </w:p>
        </w:tc>
      </w:tr>
      <w:tr w:rsidR="002476FF" w:rsidRPr="006E2F1D" w14:paraId="3E2801CF" w14:textId="77777777" w:rsidTr="00210D8E">
        <w:trPr>
          <w:trHeight w:val="3896"/>
        </w:trPr>
        <w:tc>
          <w:tcPr>
            <w:tcW w:w="3540" w:type="dxa"/>
            <w:hideMark/>
          </w:tcPr>
          <w:p w14:paraId="49967093" w14:textId="77777777" w:rsidR="002476FF" w:rsidRPr="006E2F1D" w:rsidRDefault="002476FF" w:rsidP="001924DC">
            <w:pPr>
              <w:pStyle w:val="Tabulkatext"/>
              <w:keepNext/>
              <w:rPr>
                <w:b/>
              </w:rPr>
            </w:pPr>
            <w:r w:rsidRPr="006E2F1D">
              <w:rPr>
                <w:b/>
              </w:rPr>
              <w:t>Předpokládané náklady na realizaci projektu</w:t>
            </w:r>
          </w:p>
        </w:tc>
        <w:tc>
          <w:tcPr>
            <w:tcW w:w="6100" w:type="dxa"/>
          </w:tcPr>
          <w:p w14:paraId="2B69955D" w14:textId="03AE7B09" w:rsidR="002476FF" w:rsidRPr="00251795" w:rsidRDefault="002476FF" w:rsidP="008D6E67">
            <w:pPr>
              <w:pStyle w:val="Tabulkatext"/>
              <w:keepNext/>
              <w:jc w:val="both"/>
              <w:rPr>
                <w:color w:val="auto"/>
                <w:szCs w:val="20"/>
              </w:rPr>
            </w:pPr>
            <w:r w:rsidRPr="00251795">
              <w:rPr>
                <w:color w:val="auto"/>
                <w:szCs w:val="20"/>
              </w:rPr>
              <w:t xml:space="preserve">Předpokládané celkové náklady </w:t>
            </w:r>
            <w:r w:rsidR="000D249A" w:rsidRPr="00251795">
              <w:rPr>
                <w:b/>
                <w:color w:val="auto"/>
                <w:szCs w:val="20"/>
              </w:rPr>
              <w:t>3 737</w:t>
            </w:r>
            <w:r w:rsidR="00E649B4" w:rsidRPr="00251795">
              <w:rPr>
                <w:color w:val="auto"/>
                <w:szCs w:val="20"/>
              </w:rPr>
              <w:t xml:space="preserve"> </w:t>
            </w:r>
            <w:r w:rsidR="00D5600B" w:rsidRPr="00251795">
              <w:rPr>
                <w:b/>
                <w:color w:val="auto"/>
                <w:szCs w:val="20"/>
              </w:rPr>
              <w:t>tis.</w:t>
            </w:r>
            <w:r w:rsidRPr="00251795">
              <w:rPr>
                <w:b/>
                <w:color w:val="auto"/>
                <w:szCs w:val="20"/>
              </w:rPr>
              <w:t xml:space="preserve"> Kč celkem</w:t>
            </w:r>
            <w:r w:rsidRPr="00251795">
              <w:rPr>
                <w:color w:val="auto"/>
                <w:szCs w:val="20"/>
              </w:rPr>
              <w:t xml:space="preserve"> </w:t>
            </w:r>
          </w:p>
          <w:p w14:paraId="0C93E216" w14:textId="77777777" w:rsidR="002476FF" w:rsidRPr="00251795" w:rsidRDefault="002476FF" w:rsidP="008D6E67">
            <w:pPr>
              <w:pStyle w:val="Tabulkatext"/>
              <w:keepNext/>
              <w:jc w:val="both"/>
              <w:rPr>
                <w:szCs w:val="20"/>
              </w:rPr>
            </w:pPr>
          </w:p>
          <w:p w14:paraId="75C84D49" w14:textId="2C55A694" w:rsidR="000D249A" w:rsidRPr="00251795" w:rsidRDefault="000D249A" w:rsidP="008D6E67">
            <w:pPr>
              <w:pStyle w:val="Tabulkatext"/>
              <w:keepNext/>
              <w:jc w:val="both"/>
              <w:rPr>
                <w:szCs w:val="20"/>
              </w:rPr>
            </w:pPr>
            <w:r w:rsidRPr="00251795">
              <w:rPr>
                <w:szCs w:val="20"/>
              </w:rPr>
              <w:t>H</w:t>
            </w:r>
            <w:r w:rsidR="002476FF" w:rsidRPr="00251795">
              <w:rPr>
                <w:szCs w:val="20"/>
              </w:rPr>
              <w:t>lavní aktivit</w:t>
            </w:r>
            <w:r w:rsidRPr="00251795">
              <w:rPr>
                <w:szCs w:val="20"/>
              </w:rPr>
              <w:t>y</w:t>
            </w:r>
            <w:r w:rsidR="002476FF" w:rsidRPr="00251795">
              <w:rPr>
                <w:szCs w:val="20"/>
              </w:rPr>
              <w:t xml:space="preserve"> projektu </w:t>
            </w:r>
            <w:r w:rsidRPr="00251795">
              <w:rPr>
                <w:szCs w:val="20"/>
              </w:rPr>
              <w:t>(</w:t>
            </w:r>
            <w:r w:rsidR="002476FF" w:rsidRPr="00251795">
              <w:rPr>
                <w:szCs w:val="20"/>
              </w:rPr>
              <w:t>rekonstrukce</w:t>
            </w:r>
            <w:r w:rsidRPr="00251795">
              <w:rPr>
                <w:szCs w:val="20"/>
              </w:rPr>
              <w:t xml:space="preserve"> </w:t>
            </w:r>
            <w:r w:rsidR="00210D8E" w:rsidRPr="00251795">
              <w:rPr>
                <w:szCs w:val="20"/>
              </w:rPr>
              <w:t>učeben a vybavení)</w:t>
            </w:r>
          </w:p>
          <w:p w14:paraId="18DD5369" w14:textId="3106A7D8" w:rsidR="002476FF" w:rsidRPr="00251795" w:rsidRDefault="00210D8E" w:rsidP="008D6E67">
            <w:pPr>
              <w:pStyle w:val="Tabulkatext"/>
              <w:keepNext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51795">
              <w:rPr>
                <w:szCs w:val="20"/>
              </w:rPr>
              <w:t xml:space="preserve">Vybavení učeben výukovými pomůckami a softwarem: </w:t>
            </w:r>
            <w:r w:rsidRPr="00251795">
              <w:rPr>
                <w:b/>
                <w:szCs w:val="20"/>
              </w:rPr>
              <w:t>3 328 tis. Kč.</w:t>
            </w:r>
          </w:p>
          <w:p w14:paraId="4B803C06" w14:textId="4011F06D" w:rsidR="00210D8E" w:rsidRPr="00251795" w:rsidRDefault="00210D8E" w:rsidP="008D6E67">
            <w:pPr>
              <w:pStyle w:val="Tabulkatext"/>
              <w:keepNext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51795">
              <w:rPr>
                <w:szCs w:val="20"/>
              </w:rPr>
              <w:t xml:space="preserve">Rekonstrukce (zasíťování učebny IT): </w:t>
            </w:r>
            <w:r w:rsidRPr="00251795">
              <w:rPr>
                <w:b/>
                <w:szCs w:val="20"/>
              </w:rPr>
              <w:t>154 tis. Kč.</w:t>
            </w:r>
          </w:p>
          <w:p w14:paraId="6904B0EB" w14:textId="6C744D01" w:rsidR="000D249A" w:rsidRPr="00251795" w:rsidRDefault="000D249A" w:rsidP="008D6E67">
            <w:pPr>
              <w:pStyle w:val="Tabulkatext"/>
              <w:keepNext/>
              <w:jc w:val="both"/>
              <w:rPr>
                <w:szCs w:val="20"/>
              </w:rPr>
            </w:pPr>
          </w:p>
          <w:p w14:paraId="44BB1094" w14:textId="29252042" w:rsidR="000D249A" w:rsidRPr="00251795" w:rsidRDefault="000D249A" w:rsidP="008D6E67">
            <w:pPr>
              <w:pStyle w:val="Tabulkatext"/>
              <w:keepNext/>
              <w:jc w:val="both"/>
              <w:rPr>
                <w:szCs w:val="20"/>
              </w:rPr>
            </w:pPr>
            <w:r w:rsidRPr="00251795">
              <w:rPr>
                <w:szCs w:val="20"/>
              </w:rPr>
              <w:t xml:space="preserve">Vedlejší aktivity projektu (studie proveditelnosti, </w:t>
            </w:r>
            <w:r w:rsidR="00210D8E" w:rsidRPr="00251795">
              <w:rPr>
                <w:szCs w:val="20"/>
              </w:rPr>
              <w:t>administrace projektu, příprava a realizace zadávacích a výběrových řízení):</w:t>
            </w:r>
          </w:p>
          <w:p w14:paraId="10535B7F" w14:textId="1CF80FE9" w:rsidR="00210D8E" w:rsidRPr="00251795" w:rsidRDefault="00210D8E" w:rsidP="008D6E67">
            <w:pPr>
              <w:pStyle w:val="Tabulkatext"/>
              <w:keepNext/>
              <w:numPr>
                <w:ilvl w:val="0"/>
                <w:numId w:val="7"/>
              </w:numPr>
              <w:jc w:val="both"/>
              <w:rPr>
                <w:szCs w:val="20"/>
              </w:rPr>
            </w:pPr>
            <w:r w:rsidRPr="00251795">
              <w:rPr>
                <w:szCs w:val="20"/>
              </w:rPr>
              <w:t xml:space="preserve">Příprava studie proveditelnosti a administrace projektu: </w:t>
            </w:r>
            <w:r w:rsidRPr="00251795">
              <w:rPr>
                <w:b/>
                <w:szCs w:val="20"/>
              </w:rPr>
              <w:t>157 tis. Kč.</w:t>
            </w:r>
          </w:p>
          <w:p w14:paraId="0FCBAB8C" w14:textId="77777777" w:rsidR="00210D8E" w:rsidRPr="00251795" w:rsidRDefault="00210D8E" w:rsidP="008D6E67">
            <w:pPr>
              <w:pStyle w:val="Tabulkatext"/>
              <w:keepNext/>
              <w:numPr>
                <w:ilvl w:val="0"/>
                <w:numId w:val="7"/>
              </w:numPr>
              <w:jc w:val="both"/>
              <w:rPr>
                <w:szCs w:val="20"/>
              </w:rPr>
            </w:pPr>
            <w:r w:rsidRPr="00251795">
              <w:rPr>
                <w:szCs w:val="20"/>
              </w:rPr>
              <w:t xml:space="preserve">Příprava a realizace zadávacích a výběrových řízení: </w:t>
            </w:r>
          </w:p>
          <w:p w14:paraId="34FF3884" w14:textId="5DC1BDEB" w:rsidR="008A7568" w:rsidRPr="00251795" w:rsidRDefault="00210D8E" w:rsidP="008D6E67">
            <w:pPr>
              <w:pStyle w:val="Tabulkatext"/>
              <w:keepNext/>
              <w:ind w:left="777"/>
              <w:jc w:val="both"/>
              <w:rPr>
                <w:szCs w:val="20"/>
              </w:rPr>
            </w:pPr>
            <w:r w:rsidRPr="00251795">
              <w:rPr>
                <w:b/>
                <w:szCs w:val="20"/>
              </w:rPr>
              <w:t>97 tis. Kč.</w:t>
            </w:r>
          </w:p>
        </w:tc>
      </w:tr>
      <w:tr w:rsidR="002476FF" w:rsidRPr="006E2F1D" w14:paraId="598740ED" w14:textId="77777777" w:rsidTr="001924DC">
        <w:trPr>
          <w:trHeight w:val="397"/>
        </w:trPr>
        <w:tc>
          <w:tcPr>
            <w:tcW w:w="3540" w:type="dxa"/>
            <w:hideMark/>
          </w:tcPr>
          <w:p w14:paraId="1FDA4495" w14:textId="141EF076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Zdroje financování projektu</w:t>
            </w:r>
          </w:p>
        </w:tc>
        <w:tc>
          <w:tcPr>
            <w:tcW w:w="6100" w:type="dxa"/>
          </w:tcPr>
          <w:p w14:paraId="1385CE91" w14:textId="0039ABAA" w:rsidR="002476FF" w:rsidRPr="00251795" w:rsidRDefault="002476FF" w:rsidP="008D6E67">
            <w:pPr>
              <w:pStyle w:val="Tabulkatext"/>
              <w:jc w:val="both"/>
              <w:rPr>
                <w:szCs w:val="20"/>
              </w:rPr>
            </w:pPr>
            <w:r w:rsidRPr="00251795">
              <w:rPr>
                <w:szCs w:val="20"/>
              </w:rPr>
              <w:t>85% Evropský fond pro regionální rozvoj</w:t>
            </w:r>
          </w:p>
          <w:p w14:paraId="0F523A44" w14:textId="77777777" w:rsidR="002476FF" w:rsidRPr="00251795" w:rsidRDefault="002476FF" w:rsidP="008D6E67">
            <w:pPr>
              <w:pStyle w:val="Tabulkatext"/>
              <w:jc w:val="both"/>
              <w:rPr>
                <w:szCs w:val="20"/>
              </w:rPr>
            </w:pPr>
            <w:r w:rsidRPr="00251795">
              <w:rPr>
                <w:szCs w:val="20"/>
              </w:rPr>
              <w:t xml:space="preserve">  5 % Státní rozpočet </w:t>
            </w:r>
          </w:p>
          <w:p w14:paraId="6091EEE9" w14:textId="7D322AAC" w:rsidR="008A7568" w:rsidRPr="00251795" w:rsidRDefault="00341B4F" w:rsidP="008D6E67">
            <w:pPr>
              <w:pStyle w:val="Tabulkatext"/>
              <w:jc w:val="both"/>
              <w:rPr>
                <w:szCs w:val="20"/>
              </w:rPr>
            </w:pPr>
            <w:r>
              <w:rPr>
                <w:szCs w:val="20"/>
              </w:rPr>
              <w:t>10 % příjemce dotace</w:t>
            </w:r>
          </w:p>
        </w:tc>
      </w:tr>
      <w:tr w:rsidR="002476FF" w:rsidRPr="006E2F1D" w14:paraId="5B593175" w14:textId="77777777" w:rsidTr="001924DC">
        <w:trPr>
          <w:trHeight w:val="397"/>
        </w:trPr>
        <w:tc>
          <w:tcPr>
            <w:tcW w:w="3540" w:type="dxa"/>
            <w:hideMark/>
          </w:tcPr>
          <w:p w14:paraId="34D2AD99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Potenciální rizika projektu a jejich eliminace</w:t>
            </w:r>
          </w:p>
        </w:tc>
        <w:tc>
          <w:tcPr>
            <w:tcW w:w="6100" w:type="dxa"/>
          </w:tcPr>
          <w:p w14:paraId="219B610E" w14:textId="6B412E11" w:rsidR="009555DD" w:rsidRPr="00251795" w:rsidRDefault="009555DD" w:rsidP="008D6E67">
            <w:pPr>
              <w:pStyle w:val="Tabulkatext"/>
              <w:jc w:val="both"/>
              <w:rPr>
                <w:color w:val="auto"/>
                <w:szCs w:val="20"/>
              </w:rPr>
            </w:pPr>
            <w:r w:rsidRPr="00251795">
              <w:rPr>
                <w:color w:val="auto"/>
                <w:szCs w:val="20"/>
              </w:rPr>
              <w:t>Rizika projektu lze ro</w:t>
            </w:r>
            <w:r w:rsidR="00AE7D22" w:rsidRPr="00251795">
              <w:rPr>
                <w:color w:val="auto"/>
                <w:szCs w:val="20"/>
              </w:rPr>
              <w:t xml:space="preserve">zdělit na technická, finanční, </w:t>
            </w:r>
            <w:r w:rsidRPr="00251795">
              <w:rPr>
                <w:color w:val="auto"/>
                <w:szCs w:val="20"/>
              </w:rPr>
              <w:t>právní</w:t>
            </w:r>
            <w:r w:rsidR="00AE7D22" w:rsidRPr="00251795">
              <w:rPr>
                <w:color w:val="auto"/>
                <w:szCs w:val="20"/>
              </w:rPr>
              <w:t xml:space="preserve"> a provozní</w:t>
            </w:r>
            <w:r w:rsidRPr="00251795">
              <w:rPr>
                <w:color w:val="auto"/>
                <w:szCs w:val="20"/>
              </w:rPr>
              <w:t>.</w:t>
            </w:r>
          </w:p>
          <w:p w14:paraId="44AAF3FF" w14:textId="77777777" w:rsidR="00AE7D22" w:rsidRPr="00251795" w:rsidRDefault="00AE7D22" w:rsidP="008D6E67">
            <w:pPr>
              <w:pStyle w:val="Tabulkatext"/>
              <w:jc w:val="both"/>
              <w:rPr>
                <w:color w:val="auto"/>
                <w:szCs w:val="20"/>
              </w:rPr>
            </w:pPr>
          </w:p>
          <w:p w14:paraId="60E72702" w14:textId="77777777" w:rsidR="009555DD" w:rsidRPr="00251795" w:rsidRDefault="009555DD" w:rsidP="008D6E67">
            <w:pPr>
              <w:pStyle w:val="Tabulkatext"/>
              <w:jc w:val="both"/>
              <w:rPr>
                <w:b/>
                <w:color w:val="auto"/>
                <w:szCs w:val="20"/>
              </w:rPr>
            </w:pPr>
            <w:r w:rsidRPr="00251795">
              <w:rPr>
                <w:b/>
                <w:color w:val="auto"/>
                <w:szCs w:val="20"/>
              </w:rPr>
              <w:t>Technická rizika</w:t>
            </w:r>
          </w:p>
          <w:p w14:paraId="4B308285" w14:textId="77777777" w:rsidR="009555DD" w:rsidRPr="00251795" w:rsidRDefault="009555DD" w:rsidP="008D6E67">
            <w:pPr>
              <w:pStyle w:val="Tabulkatext"/>
              <w:numPr>
                <w:ilvl w:val="0"/>
                <w:numId w:val="8"/>
              </w:numPr>
              <w:jc w:val="both"/>
              <w:rPr>
                <w:color w:val="auto"/>
                <w:szCs w:val="20"/>
              </w:rPr>
            </w:pPr>
            <w:r w:rsidRPr="00251795">
              <w:rPr>
                <w:color w:val="auto"/>
                <w:szCs w:val="20"/>
              </w:rPr>
              <w:lastRenderedPageBreak/>
              <w:t xml:space="preserve">V oblasti technických rizik jsou neopomenutelným rizikem především výběr nekvalitního dodavatele. Výběr dodavatelů bude proveden pečlivě a důraz bude kladen na jejich předchozí kvalitní reference. Dle toho bude také kvalitně zpracovaná dokumentace pro výběr dodavatele. Budou tak minimalizovány nežádoucí problémy spojené s nekvalitní realizací projektu. </w:t>
            </w:r>
          </w:p>
          <w:p w14:paraId="758CDB92" w14:textId="77777777" w:rsidR="00AE7D22" w:rsidRPr="00251795" w:rsidRDefault="009555DD" w:rsidP="008D6E67">
            <w:pPr>
              <w:pStyle w:val="Tabulkatext"/>
              <w:numPr>
                <w:ilvl w:val="0"/>
                <w:numId w:val="8"/>
              </w:numPr>
              <w:jc w:val="both"/>
              <w:rPr>
                <w:color w:val="auto"/>
                <w:szCs w:val="20"/>
              </w:rPr>
            </w:pPr>
            <w:r w:rsidRPr="00251795">
              <w:rPr>
                <w:color w:val="auto"/>
                <w:szCs w:val="20"/>
              </w:rPr>
              <w:t>Nedodržení termínů projektu je minimalizováno správným nastavením harmonogramu projektu, jeho pravidelným vyhodnocováním a neustálou komunikací se všemi zainteresovanými stranami. Dodržování termínů bude hlídáno zkušeným týmem pro řízení projektu.</w:t>
            </w:r>
          </w:p>
          <w:p w14:paraId="5EB90F6D" w14:textId="77777777" w:rsidR="00AE7D22" w:rsidRPr="00251795" w:rsidRDefault="009555DD" w:rsidP="008D6E67">
            <w:pPr>
              <w:pStyle w:val="Tabulkatext"/>
              <w:numPr>
                <w:ilvl w:val="0"/>
                <w:numId w:val="8"/>
              </w:numPr>
              <w:jc w:val="both"/>
              <w:rPr>
                <w:color w:val="auto"/>
                <w:szCs w:val="20"/>
              </w:rPr>
            </w:pPr>
            <w:r w:rsidRPr="00251795">
              <w:rPr>
                <w:color w:val="auto"/>
                <w:szCs w:val="20"/>
              </w:rPr>
              <w:t xml:space="preserve">Při analýze rizik bylo uvažováno také s rizikem dodatečné změny požadavků investora. Toto riziko je však velmi málo pravděpodobné, vzhledem k tomu, že projekt byl důsledně promyšlen a ve své konečné podobě naplánován již před podáním projektového záměru. </w:t>
            </w:r>
          </w:p>
          <w:p w14:paraId="0266F551" w14:textId="74A7A6DB" w:rsidR="00AE7D22" w:rsidRPr="00251795" w:rsidRDefault="009555DD" w:rsidP="008D6E67">
            <w:pPr>
              <w:pStyle w:val="Tabulkatext"/>
              <w:numPr>
                <w:ilvl w:val="0"/>
                <w:numId w:val="8"/>
              </w:numPr>
              <w:jc w:val="both"/>
              <w:rPr>
                <w:color w:val="auto"/>
                <w:szCs w:val="20"/>
              </w:rPr>
            </w:pPr>
            <w:r w:rsidRPr="00251795">
              <w:rPr>
                <w:color w:val="auto"/>
                <w:szCs w:val="20"/>
              </w:rPr>
              <w:t xml:space="preserve">V souvislosti s kvalitní přípravou projektového záměru bylo eliminováno také další riziko, kterým je nekvalitní projektový tým. Ten byl již na počátku přípravné fáze složen z osob, které mají velké zkušenosti s dotačními projekty a jsou schopny garantovat kvalitní projektové řízení. </w:t>
            </w:r>
          </w:p>
          <w:p w14:paraId="6C000B19" w14:textId="513892DC" w:rsidR="009555DD" w:rsidRPr="00251795" w:rsidRDefault="009555DD" w:rsidP="008D6E67">
            <w:pPr>
              <w:pStyle w:val="Tabulkatext"/>
              <w:numPr>
                <w:ilvl w:val="0"/>
                <w:numId w:val="8"/>
              </w:numPr>
              <w:jc w:val="both"/>
              <w:rPr>
                <w:color w:val="auto"/>
                <w:szCs w:val="20"/>
              </w:rPr>
            </w:pPr>
            <w:r w:rsidRPr="00251795">
              <w:rPr>
                <w:color w:val="auto"/>
                <w:szCs w:val="20"/>
              </w:rPr>
              <w:t>Jako málo pravděpodobné lze označit i riziko zvýšení cen vstupů. Veškeré dodávky i služby v projektu budou realizovány na základě výběru dodavatele a zasmluvnění dodavatelských cen, které nebude možné překročit.</w:t>
            </w:r>
          </w:p>
          <w:p w14:paraId="7EC381FC" w14:textId="77777777" w:rsidR="009555DD" w:rsidRPr="00251795" w:rsidRDefault="009555DD" w:rsidP="008D6E67">
            <w:pPr>
              <w:pStyle w:val="Tabulkatext"/>
              <w:jc w:val="both"/>
              <w:rPr>
                <w:color w:val="auto"/>
                <w:szCs w:val="20"/>
              </w:rPr>
            </w:pPr>
          </w:p>
          <w:p w14:paraId="58B6AD46" w14:textId="77777777" w:rsidR="009555DD" w:rsidRPr="00251795" w:rsidRDefault="009555DD" w:rsidP="008D6E67">
            <w:pPr>
              <w:pStyle w:val="Tabulkatext"/>
              <w:jc w:val="both"/>
              <w:rPr>
                <w:b/>
                <w:color w:val="auto"/>
                <w:szCs w:val="20"/>
              </w:rPr>
            </w:pPr>
            <w:r w:rsidRPr="00251795">
              <w:rPr>
                <w:b/>
                <w:color w:val="auto"/>
                <w:szCs w:val="20"/>
              </w:rPr>
              <w:t>Finanční rizika</w:t>
            </w:r>
          </w:p>
          <w:p w14:paraId="511C955E" w14:textId="77777777" w:rsidR="00AE7D22" w:rsidRPr="00251795" w:rsidRDefault="009555DD" w:rsidP="008D6E67">
            <w:pPr>
              <w:pStyle w:val="Tabulkatext"/>
              <w:numPr>
                <w:ilvl w:val="0"/>
                <w:numId w:val="9"/>
              </w:numPr>
              <w:jc w:val="both"/>
              <w:rPr>
                <w:color w:val="auto"/>
                <w:szCs w:val="20"/>
              </w:rPr>
            </w:pPr>
            <w:r w:rsidRPr="00251795">
              <w:rPr>
                <w:color w:val="auto"/>
                <w:szCs w:val="20"/>
              </w:rPr>
              <w:t>Jedno z nejzávažnějších rizik projektu je neobdržení dotace. V takovém případě by modernizace výuky nebyla možná, a to z toho důvodu, že VOŠ a SŠ Boskovice by nedisponovala dostatečnými finančními prostředky. Toto riziko b</w:t>
            </w:r>
            <w:r w:rsidR="00AE7D22" w:rsidRPr="00251795">
              <w:rPr>
                <w:color w:val="auto"/>
                <w:szCs w:val="20"/>
              </w:rPr>
              <w:t>ude</w:t>
            </w:r>
            <w:r w:rsidRPr="00251795">
              <w:rPr>
                <w:color w:val="auto"/>
                <w:szCs w:val="20"/>
              </w:rPr>
              <w:t xml:space="preserve"> minimalizováno řádným zpracováním projektové žádosti o dotaci a řádnou znalostí jednotlivých podmínek dotačního titulu. Pro zpracování veškerých dokumentů pro podání žádosti byla vybraná zkušená firma, která garantuje kvalitní zpracování žádosti o dotaci a studie proveditelnosti. </w:t>
            </w:r>
          </w:p>
          <w:p w14:paraId="7322458C" w14:textId="33A402F4" w:rsidR="009555DD" w:rsidRPr="00251795" w:rsidRDefault="009555DD" w:rsidP="008D6E67">
            <w:pPr>
              <w:pStyle w:val="Tabulkatext"/>
              <w:numPr>
                <w:ilvl w:val="0"/>
                <w:numId w:val="9"/>
              </w:numPr>
              <w:jc w:val="both"/>
              <w:rPr>
                <w:color w:val="auto"/>
                <w:szCs w:val="20"/>
              </w:rPr>
            </w:pPr>
            <w:r w:rsidRPr="00251795">
              <w:rPr>
                <w:color w:val="auto"/>
                <w:szCs w:val="20"/>
              </w:rPr>
              <w:t>Za neméně závažné riziko lze považovat i nedostatek finančních prostředků na předfinancování a nedostatek financí v průběhu realiz</w:t>
            </w:r>
            <w:r w:rsidR="00AE7D22" w:rsidRPr="00251795">
              <w:rPr>
                <w:color w:val="auto"/>
                <w:szCs w:val="20"/>
              </w:rPr>
              <w:t xml:space="preserve">ace projektu. Toto riziko však bude </w:t>
            </w:r>
            <w:r w:rsidRPr="00251795">
              <w:rPr>
                <w:color w:val="auto"/>
                <w:szCs w:val="20"/>
              </w:rPr>
              <w:t>eliminováno prostřednictvím zajištění bankovního úvěru na kompletní realizaci projektu v plné výši. Vlastní podíl financování bude poskytnut Jihomoravským krajem jako zřizovatelem školy.</w:t>
            </w:r>
          </w:p>
          <w:p w14:paraId="36120A08" w14:textId="77777777" w:rsidR="00AE7D22" w:rsidRPr="00251795" w:rsidRDefault="00AE7D22" w:rsidP="008D6E67">
            <w:pPr>
              <w:pStyle w:val="Tabulkatext"/>
              <w:jc w:val="both"/>
              <w:rPr>
                <w:color w:val="auto"/>
                <w:szCs w:val="20"/>
              </w:rPr>
            </w:pPr>
          </w:p>
          <w:p w14:paraId="04D2F403" w14:textId="77777777" w:rsidR="009555DD" w:rsidRPr="00251795" w:rsidRDefault="009555DD" w:rsidP="008D6E67">
            <w:pPr>
              <w:pStyle w:val="Tabulkatext"/>
              <w:jc w:val="both"/>
              <w:rPr>
                <w:b/>
                <w:color w:val="auto"/>
                <w:szCs w:val="20"/>
              </w:rPr>
            </w:pPr>
            <w:r w:rsidRPr="00251795">
              <w:rPr>
                <w:b/>
                <w:color w:val="auto"/>
                <w:szCs w:val="20"/>
              </w:rPr>
              <w:t>Právní rizika</w:t>
            </w:r>
          </w:p>
          <w:p w14:paraId="04DE2AA6" w14:textId="77777777" w:rsidR="00AE7D22" w:rsidRPr="00251795" w:rsidRDefault="009555DD" w:rsidP="008D6E67">
            <w:pPr>
              <w:pStyle w:val="Tabulkatext"/>
              <w:numPr>
                <w:ilvl w:val="0"/>
                <w:numId w:val="10"/>
              </w:numPr>
              <w:jc w:val="both"/>
              <w:rPr>
                <w:color w:val="auto"/>
                <w:szCs w:val="20"/>
              </w:rPr>
            </w:pPr>
            <w:r w:rsidRPr="00251795">
              <w:rPr>
                <w:color w:val="auto"/>
                <w:szCs w:val="20"/>
              </w:rPr>
              <w:t xml:space="preserve">Projekt již od počátku eliminuje riziko nevyjasněných vlastnických vztahů. Majetkoprávní vztahy ke všem nemovitostem dotčených projektem byly náležitě vyřešeny již před samotnou realizací projektu, vztahy k majetku jsou nastaveny i na dobu udržitelnosti. </w:t>
            </w:r>
          </w:p>
          <w:p w14:paraId="2E22A927" w14:textId="77777777" w:rsidR="00AE7D22" w:rsidRPr="00251795" w:rsidRDefault="009555DD" w:rsidP="008D6E67">
            <w:pPr>
              <w:pStyle w:val="Tabulkatext"/>
              <w:numPr>
                <w:ilvl w:val="0"/>
                <w:numId w:val="10"/>
              </w:numPr>
              <w:jc w:val="both"/>
              <w:rPr>
                <w:color w:val="auto"/>
                <w:szCs w:val="20"/>
              </w:rPr>
            </w:pPr>
            <w:r w:rsidRPr="00251795">
              <w:rPr>
                <w:color w:val="auto"/>
                <w:szCs w:val="20"/>
              </w:rPr>
              <w:t xml:space="preserve">Další právní rizika spočívají v nedodržení různých norem, ať již se jedná o pokyny pro zadávání zakázek, normy EU a ČR či podmínky IROP. Tato rizika jsou či budou minimalizovaná především prostřednictvím externích subjektů, které budou </w:t>
            </w:r>
            <w:r w:rsidRPr="00251795">
              <w:rPr>
                <w:color w:val="auto"/>
                <w:szCs w:val="20"/>
              </w:rPr>
              <w:lastRenderedPageBreak/>
              <w:t xml:space="preserve">v těchto oblastech poskytovat poradenské a administrátorské služby. </w:t>
            </w:r>
          </w:p>
          <w:p w14:paraId="2BE7DD26" w14:textId="40851378" w:rsidR="009555DD" w:rsidRPr="00251795" w:rsidRDefault="009555DD" w:rsidP="008D6E67">
            <w:pPr>
              <w:pStyle w:val="Tabulkatext"/>
              <w:numPr>
                <w:ilvl w:val="0"/>
                <w:numId w:val="10"/>
              </w:numPr>
              <w:jc w:val="both"/>
              <w:rPr>
                <w:color w:val="auto"/>
                <w:szCs w:val="20"/>
              </w:rPr>
            </w:pPr>
            <w:r w:rsidRPr="00251795">
              <w:rPr>
                <w:color w:val="auto"/>
                <w:szCs w:val="20"/>
              </w:rPr>
              <w:t>Realizace výběrových řízení bude zadána právní firmě se zkušenostmi v oboru. Dodržení podmínek IROP je zajištěno již kvalitním nastavením projektu konzultovaného odbornou firmou, v době realizace pak bude dodržení podmínek dozorovat kvalitní projektový tým. Zkušenosti týmu přispějí také k postupu v souladu s právem ČR a EU.</w:t>
            </w:r>
          </w:p>
          <w:p w14:paraId="4C48B05E" w14:textId="77777777" w:rsidR="00AE7D22" w:rsidRPr="00251795" w:rsidRDefault="00AE7D22" w:rsidP="008D6E67">
            <w:pPr>
              <w:pStyle w:val="Tabulkatext"/>
              <w:jc w:val="both"/>
              <w:rPr>
                <w:color w:val="auto"/>
                <w:szCs w:val="20"/>
              </w:rPr>
            </w:pPr>
          </w:p>
          <w:p w14:paraId="791BCE46" w14:textId="77777777" w:rsidR="009555DD" w:rsidRPr="00251795" w:rsidRDefault="009555DD" w:rsidP="008D6E67">
            <w:pPr>
              <w:pStyle w:val="Tabulkatext"/>
              <w:jc w:val="both"/>
              <w:rPr>
                <w:b/>
                <w:color w:val="auto"/>
                <w:szCs w:val="20"/>
              </w:rPr>
            </w:pPr>
            <w:r w:rsidRPr="00251795">
              <w:rPr>
                <w:b/>
                <w:color w:val="auto"/>
                <w:szCs w:val="20"/>
              </w:rPr>
              <w:t>Provozní rizika – rizika v udržitelnosti projektu</w:t>
            </w:r>
          </w:p>
          <w:p w14:paraId="5C7EA20E" w14:textId="77777777" w:rsidR="00AE7D22" w:rsidRPr="00251795" w:rsidRDefault="009555DD" w:rsidP="008D6E67">
            <w:pPr>
              <w:pStyle w:val="Tabulkatext"/>
              <w:jc w:val="both"/>
              <w:rPr>
                <w:color w:val="auto"/>
                <w:szCs w:val="20"/>
              </w:rPr>
            </w:pPr>
            <w:r w:rsidRPr="00251795">
              <w:rPr>
                <w:color w:val="auto"/>
                <w:szCs w:val="20"/>
              </w:rPr>
              <w:t xml:space="preserve">Velmi důležité je také vytipovat a minimalizovat rizika v provozní fázi projektu. </w:t>
            </w:r>
          </w:p>
          <w:p w14:paraId="52542593" w14:textId="2FC2BAA2" w:rsidR="00AE7D22" w:rsidRPr="00251795" w:rsidRDefault="009555DD" w:rsidP="008D6E67">
            <w:pPr>
              <w:pStyle w:val="Tabulkatext"/>
              <w:numPr>
                <w:ilvl w:val="0"/>
                <w:numId w:val="11"/>
              </w:numPr>
              <w:jc w:val="both"/>
              <w:rPr>
                <w:color w:val="auto"/>
                <w:szCs w:val="20"/>
              </w:rPr>
            </w:pPr>
            <w:r w:rsidRPr="00251795">
              <w:rPr>
                <w:color w:val="auto"/>
                <w:szCs w:val="20"/>
              </w:rPr>
              <w:t xml:space="preserve">Ohrožení projektu v provozní fázi by znamenalo </w:t>
            </w:r>
            <w:r w:rsidR="00AE7D22" w:rsidRPr="00251795">
              <w:rPr>
                <w:color w:val="auto"/>
                <w:szCs w:val="20"/>
              </w:rPr>
              <w:t>především</w:t>
            </w:r>
            <w:r w:rsidRPr="00251795">
              <w:rPr>
                <w:color w:val="auto"/>
                <w:szCs w:val="20"/>
              </w:rPr>
              <w:t xml:space="preserve"> nedodržení monitorovacích indikátorů. Již v přípravné fázi byly indikátory nastaveny tak, aby odpovídaly reálným cílům projektu a skutečným možnostem jejich naplnění. Stav naplňování bude průběžně monitorován ze strany projektového týmu. </w:t>
            </w:r>
          </w:p>
          <w:p w14:paraId="3F4AEB81" w14:textId="77777777" w:rsidR="00AE7D22" w:rsidRPr="00251795" w:rsidRDefault="009555DD" w:rsidP="008D6E67">
            <w:pPr>
              <w:pStyle w:val="Tabulkatext"/>
              <w:numPr>
                <w:ilvl w:val="0"/>
                <w:numId w:val="11"/>
              </w:numPr>
              <w:jc w:val="both"/>
              <w:rPr>
                <w:color w:val="auto"/>
                <w:szCs w:val="20"/>
              </w:rPr>
            </w:pPr>
            <w:r w:rsidRPr="00251795">
              <w:rPr>
                <w:color w:val="auto"/>
                <w:szCs w:val="20"/>
              </w:rPr>
              <w:t>Nepravděpodobné je také riziko nedostupné kvalitní pracovní síly v době udržitelnosti. Kvalitní pracovní sílu v rámci projektu představují pedagogičtí pracovníci, kteří mají dlouholeté zkušenosti a patří mezi stabilní zaměstnance školy. K eliminaci rizika přispěje také dlouhodobě nastavená citlivá personální politika ředitele školy.</w:t>
            </w:r>
          </w:p>
          <w:p w14:paraId="59848975" w14:textId="546BC6F0" w:rsidR="009555DD" w:rsidRPr="00251795" w:rsidRDefault="009555DD" w:rsidP="008D6E67">
            <w:pPr>
              <w:pStyle w:val="Tabulkatext"/>
              <w:numPr>
                <w:ilvl w:val="0"/>
                <w:numId w:val="11"/>
              </w:numPr>
              <w:jc w:val="both"/>
              <w:rPr>
                <w:color w:val="auto"/>
                <w:szCs w:val="20"/>
              </w:rPr>
            </w:pPr>
            <w:r w:rsidRPr="00251795">
              <w:rPr>
                <w:color w:val="auto"/>
                <w:szCs w:val="20"/>
              </w:rPr>
              <w:t>Velmi nepravděpodobný je také výskyt rizika nedostatku finančních prostředků v provozní fázi projektu. Již v přípravné fázi byly identifikovány provozní náklady projektu, ty budou dále zahrnuty do plánu provozních a investičních výdajů školy. Provoz projektu tak bude zahrnut do provozních výdajů školy, které jsou poskytovány jejím zřizovatelem. Financování provozní fáze projektu je tak dostatečně zajištěno.</w:t>
            </w:r>
          </w:p>
          <w:p w14:paraId="45BBBEBA" w14:textId="77777777" w:rsidR="00AE7D22" w:rsidRPr="00251795" w:rsidRDefault="00AE7D22" w:rsidP="008D6E67">
            <w:pPr>
              <w:pStyle w:val="Tabulkatext"/>
              <w:ind w:left="777"/>
              <w:jc w:val="both"/>
              <w:rPr>
                <w:color w:val="auto"/>
                <w:szCs w:val="20"/>
              </w:rPr>
            </w:pPr>
          </w:p>
          <w:p w14:paraId="0318A039" w14:textId="1D1671B8" w:rsidR="00AE7D22" w:rsidRPr="00251795" w:rsidRDefault="009555DD" w:rsidP="008D6E67">
            <w:pPr>
              <w:pStyle w:val="Tabulkatext"/>
              <w:jc w:val="both"/>
              <w:rPr>
                <w:color w:val="auto"/>
                <w:szCs w:val="20"/>
              </w:rPr>
            </w:pPr>
            <w:r w:rsidRPr="00251795">
              <w:rPr>
                <w:color w:val="auto"/>
                <w:szCs w:val="20"/>
              </w:rPr>
              <w:t xml:space="preserve">Díky uvědomění si všech potenciálních rizik spojených s realizací projektu a pochopení jejich závažností, </w:t>
            </w:r>
            <w:r w:rsidR="00AE7D22" w:rsidRPr="00251795">
              <w:rPr>
                <w:color w:val="auto"/>
                <w:szCs w:val="20"/>
              </w:rPr>
              <w:t>realizační tým dokáže</w:t>
            </w:r>
            <w:r w:rsidRPr="00251795">
              <w:rPr>
                <w:color w:val="auto"/>
                <w:szCs w:val="20"/>
              </w:rPr>
              <w:t xml:space="preserve"> na tato rizika včasně reagovat a správně tak nastavit nástroje jejich eliminace. </w:t>
            </w:r>
          </w:p>
          <w:p w14:paraId="79CAF2BA" w14:textId="77777777" w:rsidR="00AE7D22" w:rsidRPr="00251795" w:rsidRDefault="00AE7D22" w:rsidP="008D6E67">
            <w:pPr>
              <w:pStyle w:val="Tabulkatext"/>
              <w:jc w:val="both"/>
              <w:rPr>
                <w:color w:val="auto"/>
                <w:szCs w:val="20"/>
              </w:rPr>
            </w:pPr>
          </w:p>
          <w:p w14:paraId="115A96D5" w14:textId="5FCAA80F" w:rsidR="008A7568" w:rsidRPr="00251795" w:rsidRDefault="009555DD" w:rsidP="008D6E67">
            <w:pPr>
              <w:pStyle w:val="Tabulkatext"/>
              <w:jc w:val="both"/>
              <w:rPr>
                <w:color w:val="auto"/>
                <w:szCs w:val="20"/>
              </w:rPr>
            </w:pPr>
            <w:r w:rsidRPr="00251795">
              <w:rPr>
                <w:color w:val="auto"/>
                <w:szCs w:val="20"/>
              </w:rPr>
              <w:t>Realizace projektu je reálná, počítá s možnými riziky a vhodně je eliminuje, a to v realizační i provozní fázi.</w:t>
            </w:r>
          </w:p>
        </w:tc>
      </w:tr>
      <w:tr w:rsidR="002476FF" w:rsidRPr="006E2F1D" w14:paraId="54F10BA3" w14:textId="77777777" w:rsidTr="001924DC">
        <w:trPr>
          <w:trHeight w:val="397"/>
        </w:trPr>
        <w:tc>
          <w:tcPr>
            <w:tcW w:w="3540" w:type="dxa"/>
            <w:hideMark/>
          </w:tcPr>
          <w:p w14:paraId="07CB4BAB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lastRenderedPageBreak/>
              <w:t>Předpokládané personální nároky na realizaci projektu (Projektový tým)</w:t>
            </w:r>
          </w:p>
        </w:tc>
        <w:tc>
          <w:tcPr>
            <w:tcW w:w="6100" w:type="dxa"/>
          </w:tcPr>
          <w:p w14:paraId="5587F6B5" w14:textId="6A47968B" w:rsidR="00C73ECC" w:rsidRPr="00251795" w:rsidRDefault="00C73ECC" w:rsidP="008D6E67">
            <w:pPr>
              <w:autoSpaceDE w:val="0"/>
              <w:autoSpaceDN w:val="0"/>
              <w:adjustRightInd w:val="0"/>
              <w:spacing w:after="0"/>
              <w:rPr>
                <w:color w:val="080808"/>
                <w:sz w:val="20"/>
                <w:szCs w:val="20"/>
              </w:rPr>
            </w:pPr>
            <w:r w:rsidRPr="00251795">
              <w:rPr>
                <w:color w:val="080808"/>
                <w:sz w:val="20"/>
                <w:szCs w:val="20"/>
              </w:rPr>
              <w:t>Realizaci projektu bude mít na starosti realizační tým ve složení: vedoucí projektu, koordinátor projektu, finanční manažer a odborný poradce.</w:t>
            </w:r>
          </w:p>
          <w:p w14:paraId="7BA0D98D" w14:textId="77777777" w:rsidR="00C73ECC" w:rsidRPr="00251795" w:rsidRDefault="00C73ECC" w:rsidP="008D6E67">
            <w:pPr>
              <w:autoSpaceDE w:val="0"/>
              <w:autoSpaceDN w:val="0"/>
              <w:adjustRightInd w:val="0"/>
              <w:spacing w:after="0"/>
              <w:rPr>
                <w:color w:val="080808"/>
                <w:sz w:val="20"/>
                <w:szCs w:val="20"/>
              </w:rPr>
            </w:pPr>
          </w:p>
          <w:p w14:paraId="5C105438" w14:textId="21F93F00" w:rsidR="00C73ECC" w:rsidRPr="00251795" w:rsidRDefault="00C73ECC" w:rsidP="008D6E67">
            <w:pPr>
              <w:autoSpaceDE w:val="0"/>
              <w:autoSpaceDN w:val="0"/>
              <w:adjustRightInd w:val="0"/>
              <w:spacing w:after="0"/>
              <w:rPr>
                <w:color w:val="080808"/>
                <w:sz w:val="20"/>
                <w:szCs w:val="20"/>
              </w:rPr>
            </w:pPr>
            <w:r w:rsidRPr="00251795">
              <w:rPr>
                <w:color w:val="080808"/>
                <w:sz w:val="20"/>
                <w:szCs w:val="20"/>
              </w:rPr>
              <w:t>Vedoucí projektu odpovídá za projekt ve všech jeho fázích. Má hlavní slovo při rozhodování o dalším postupu v projektu, stanovuje časový harmonogram, vede a řídí projektový tým. Schvaluje postupy vyplívající z metodiky poskytovatele dotace, průběžné a závěrečné zprávy, které jsou zpracovány koordinátorem projektu. Společně s finančním manažerem sestavuje plán financování projektu, dohlíží na proces výběrového řízení pro dodavatele stavby. Zodpovídá za plnění stanovených výstupů v projektu a časových lhůt.</w:t>
            </w:r>
          </w:p>
          <w:p w14:paraId="71F2A3A9" w14:textId="77777777" w:rsidR="00C73ECC" w:rsidRPr="00251795" w:rsidRDefault="00C73ECC" w:rsidP="008D6E67">
            <w:pPr>
              <w:autoSpaceDE w:val="0"/>
              <w:autoSpaceDN w:val="0"/>
              <w:adjustRightInd w:val="0"/>
              <w:spacing w:after="0"/>
              <w:rPr>
                <w:color w:val="080808"/>
                <w:sz w:val="20"/>
                <w:szCs w:val="20"/>
              </w:rPr>
            </w:pPr>
          </w:p>
          <w:p w14:paraId="797BD9B5" w14:textId="56E84262" w:rsidR="00C73ECC" w:rsidRPr="00251795" w:rsidRDefault="00C73ECC" w:rsidP="008D6E67">
            <w:pPr>
              <w:autoSpaceDE w:val="0"/>
              <w:autoSpaceDN w:val="0"/>
              <w:adjustRightInd w:val="0"/>
              <w:spacing w:after="0"/>
              <w:rPr>
                <w:color w:val="080808"/>
                <w:sz w:val="20"/>
                <w:szCs w:val="20"/>
              </w:rPr>
            </w:pPr>
            <w:r w:rsidRPr="00251795">
              <w:rPr>
                <w:color w:val="080808"/>
                <w:sz w:val="20"/>
                <w:szCs w:val="20"/>
              </w:rPr>
              <w:t xml:space="preserve">Koordinátor dohlíží na plnění všech výstupů projektu (klíčových aktivit, monitorovacích indikátorů). Kontroluje soulad realizace projektu s projektovou dokumentací. Zodpovídá se vedoucímu projektu za zpracování projektu dle podmínek poskytovatele dotace a </w:t>
            </w:r>
            <w:r w:rsidRPr="00251795">
              <w:rPr>
                <w:color w:val="080808"/>
                <w:sz w:val="20"/>
                <w:szCs w:val="20"/>
              </w:rPr>
              <w:lastRenderedPageBreak/>
              <w:t>následně i dodržení podmínek smlouvy o poskytnutí dotace. Současně v rámci průběhu projektu sleduje a navrhuje zlepšení s cílem vytvořit ty nejlepší a nejefektivnější předpoklady pro dosažení udržitelnosti výstupů projektu.</w:t>
            </w:r>
          </w:p>
          <w:p w14:paraId="27479BF2" w14:textId="77777777" w:rsidR="00C73ECC" w:rsidRPr="00251795" w:rsidRDefault="00C73ECC" w:rsidP="008D6E67">
            <w:pPr>
              <w:autoSpaceDE w:val="0"/>
              <w:autoSpaceDN w:val="0"/>
              <w:adjustRightInd w:val="0"/>
              <w:spacing w:after="0"/>
              <w:rPr>
                <w:color w:val="080808"/>
                <w:sz w:val="20"/>
                <w:szCs w:val="20"/>
              </w:rPr>
            </w:pPr>
          </w:p>
          <w:p w14:paraId="1F5BEE24" w14:textId="79B0594E" w:rsidR="00C73ECC" w:rsidRPr="00251795" w:rsidRDefault="00C73ECC" w:rsidP="008D6E67">
            <w:pPr>
              <w:autoSpaceDE w:val="0"/>
              <w:autoSpaceDN w:val="0"/>
              <w:adjustRightInd w:val="0"/>
              <w:spacing w:after="0"/>
              <w:rPr>
                <w:color w:val="080808"/>
                <w:sz w:val="20"/>
                <w:szCs w:val="20"/>
              </w:rPr>
            </w:pPr>
            <w:r w:rsidRPr="00251795">
              <w:rPr>
                <w:color w:val="080808"/>
                <w:sz w:val="20"/>
                <w:szCs w:val="20"/>
              </w:rPr>
              <w:t>Finanční manažer spravuje finanční prostředky určené k přípravě a realizaci projektu. Sestavuje finančně platební kalendář pro dobu realizace projektu. Sestavuje rozpočet a dohlíží na jeho řádné čerpání. Zodpovídá za proplácení provedených prací zapojených externích služeb a dodavatelům.</w:t>
            </w:r>
          </w:p>
          <w:p w14:paraId="7D5F0443" w14:textId="77777777" w:rsidR="00C73ECC" w:rsidRPr="00251795" w:rsidRDefault="00C73ECC" w:rsidP="008D6E67">
            <w:pPr>
              <w:autoSpaceDE w:val="0"/>
              <w:autoSpaceDN w:val="0"/>
              <w:adjustRightInd w:val="0"/>
              <w:spacing w:after="0"/>
              <w:rPr>
                <w:color w:val="080808"/>
                <w:sz w:val="20"/>
                <w:szCs w:val="20"/>
              </w:rPr>
            </w:pPr>
          </w:p>
          <w:p w14:paraId="24CB9872" w14:textId="4CAA8380" w:rsidR="00C73ECC" w:rsidRPr="00251795" w:rsidRDefault="00C73ECC" w:rsidP="008D6E67">
            <w:pPr>
              <w:autoSpaceDE w:val="0"/>
              <w:autoSpaceDN w:val="0"/>
              <w:adjustRightInd w:val="0"/>
              <w:spacing w:after="0"/>
              <w:rPr>
                <w:color w:val="080808"/>
                <w:sz w:val="20"/>
                <w:szCs w:val="20"/>
              </w:rPr>
            </w:pPr>
            <w:r w:rsidRPr="00251795">
              <w:rPr>
                <w:color w:val="080808"/>
                <w:sz w:val="20"/>
                <w:szCs w:val="20"/>
              </w:rPr>
              <w:t>Odborný poradce zodpovídá za podání žádosti o dotaci na realizaci projektu, dohlíží na soulad realizace projektu s podmínkami Integrovaného regionálního operačního programu, poskytuje odborné poradenství v dotační oblasti.</w:t>
            </w:r>
          </w:p>
          <w:p w14:paraId="4483A363" w14:textId="77777777" w:rsidR="00C73ECC" w:rsidRPr="00251795" w:rsidRDefault="00C73ECC" w:rsidP="008D6E67">
            <w:pPr>
              <w:autoSpaceDE w:val="0"/>
              <w:autoSpaceDN w:val="0"/>
              <w:adjustRightInd w:val="0"/>
              <w:spacing w:after="0"/>
              <w:rPr>
                <w:color w:val="080808"/>
                <w:sz w:val="20"/>
                <w:szCs w:val="20"/>
              </w:rPr>
            </w:pPr>
          </w:p>
          <w:p w14:paraId="1D22A3C2" w14:textId="38C8CFFB" w:rsidR="008A7568" w:rsidRPr="00251795" w:rsidRDefault="00C73ECC" w:rsidP="008D6E67">
            <w:pPr>
              <w:autoSpaceDE w:val="0"/>
              <w:autoSpaceDN w:val="0"/>
              <w:adjustRightInd w:val="0"/>
              <w:spacing w:after="0"/>
              <w:rPr>
                <w:color w:val="080808"/>
                <w:sz w:val="20"/>
                <w:szCs w:val="20"/>
              </w:rPr>
            </w:pPr>
            <w:r w:rsidRPr="00251795">
              <w:rPr>
                <w:color w:val="080808"/>
                <w:sz w:val="20"/>
                <w:szCs w:val="20"/>
              </w:rPr>
              <w:t>Realizační tým je navržen tak, aby zajistil bezproblémovou realizaci projektu v přípravné, realizační i provozní fázi. Úspěšné zakončení projektu je zajištěno pečlivým rozdělením kompetencí a zkušeností členů projektového týmu (podrobně popsán ve studii proveditelnosti).</w:t>
            </w:r>
          </w:p>
        </w:tc>
      </w:tr>
      <w:tr w:rsidR="002476FF" w:rsidRPr="006E2F1D" w14:paraId="380A341C" w14:textId="77777777" w:rsidTr="001924DC">
        <w:trPr>
          <w:trHeight w:val="397"/>
        </w:trPr>
        <w:tc>
          <w:tcPr>
            <w:tcW w:w="3540" w:type="dxa"/>
            <w:hideMark/>
          </w:tcPr>
          <w:p w14:paraId="3E5854F7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lastRenderedPageBreak/>
              <w:t>Zdůvodnění potřebnosti realizace projektu</w:t>
            </w:r>
          </w:p>
        </w:tc>
        <w:tc>
          <w:tcPr>
            <w:tcW w:w="6100" w:type="dxa"/>
          </w:tcPr>
          <w:p w14:paraId="2278FCF2" w14:textId="1464A1C0" w:rsidR="00FD6124" w:rsidRPr="00251795" w:rsidRDefault="00FD6124" w:rsidP="008D6E67">
            <w:pPr>
              <w:pStyle w:val="Tabulkatext"/>
              <w:jc w:val="both"/>
              <w:rPr>
                <w:szCs w:val="20"/>
              </w:rPr>
            </w:pPr>
            <w:r w:rsidRPr="00251795">
              <w:rPr>
                <w:szCs w:val="20"/>
              </w:rPr>
              <w:t xml:space="preserve">Modernizace učeben na Střední škole Boskovice zásadním způsobem přispěje k posílení a rozvoji klíčových kompetencí </w:t>
            </w:r>
            <w:r w:rsidR="00193EA3">
              <w:rPr>
                <w:szCs w:val="20"/>
              </w:rPr>
              <w:t xml:space="preserve">žáků </w:t>
            </w:r>
            <w:r w:rsidRPr="00251795">
              <w:rPr>
                <w:szCs w:val="20"/>
              </w:rPr>
              <w:t>v oblasti přírodních věd, dále v oblasti technických</w:t>
            </w:r>
            <w:r w:rsidR="009555DD" w:rsidRPr="00251795">
              <w:rPr>
                <w:szCs w:val="20"/>
              </w:rPr>
              <w:t xml:space="preserve"> oborů, digitálních technologií </w:t>
            </w:r>
            <w:r w:rsidRPr="00251795">
              <w:rPr>
                <w:szCs w:val="20"/>
              </w:rPr>
              <w:t xml:space="preserve">a v neposlední řadě v komunikaci v cizích jazycích. Projekt v těchto klíčových kompetencích klade důraz na rozvoj praktických dovedností a vyhovění požadavkům trhu práce, především </w:t>
            </w:r>
            <w:r w:rsidR="009555DD" w:rsidRPr="00251795">
              <w:rPr>
                <w:szCs w:val="20"/>
              </w:rPr>
              <w:t xml:space="preserve">vybavením učeben </w:t>
            </w:r>
            <w:r w:rsidRPr="00251795">
              <w:rPr>
                <w:szCs w:val="20"/>
              </w:rPr>
              <w:t>moder</w:t>
            </w:r>
            <w:r w:rsidR="009555DD" w:rsidRPr="00251795">
              <w:rPr>
                <w:szCs w:val="20"/>
              </w:rPr>
              <w:t>ními</w:t>
            </w:r>
            <w:r w:rsidRPr="00251795">
              <w:rPr>
                <w:szCs w:val="20"/>
              </w:rPr>
              <w:t xml:space="preserve"> výukový</w:t>
            </w:r>
            <w:r w:rsidR="009555DD" w:rsidRPr="00251795">
              <w:rPr>
                <w:szCs w:val="20"/>
              </w:rPr>
              <w:t xml:space="preserve">mi </w:t>
            </w:r>
            <w:r w:rsidRPr="00251795">
              <w:rPr>
                <w:szCs w:val="20"/>
              </w:rPr>
              <w:t>pomůc</w:t>
            </w:r>
            <w:r w:rsidR="009555DD" w:rsidRPr="00251795">
              <w:rPr>
                <w:szCs w:val="20"/>
              </w:rPr>
              <w:t>kami a technologiemi. Nákupem nového vybavení bude zajištěna kvalitní a efektivní výuka jednotlivých oborů. Současný stav mnohdy vyučovací metody omezuje a ztěžuje pedagogickým pracovníkům přibližování žákům a studentům reálné praxe dané problematiky.</w:t>
            </w:r>
          </w:p>
          <w:p w14:paraId="645E1807" w14:textId="77777777" w:rsidR="009555DD" w:rsidRPr="00251795" w:rsidRDefault="009555DD" w:rsidP="008D6E67">
            <w:pPr>
              <w:pStyle w:val="Tabulkatext"/>
              <w:jc w:val="both"/>
              <w:rPr>
                <w:szCs w:val="20"/>
              </w:rPr>
            </w:pPr>
          </w:p>
          <w:p w14:paraId="02E761A8" w14:textId="72D50C72" w:rsidR="00C73ECC" w:rsidRPr="00251795" w:rsidRDefault="00C73ECC" w:rsidP="008D6E67">
            <w:pPr>
              <w:pStyle w:val="Tabulkatext"/>
              <w:jc w:val="both"/>
              <w:rPr>
                <w:szCs w:val="20"/>
              </w:rPr>
            </w:pPr>
            <w:r w:rsidRPr="00251795">
              <w:rPr>
                <w:szCs w:val="20"/>
              </w:rPr>
              <w:t xml:space="preserve">Potřebnost realizace projektu dále zdůvodňujeme i </w:t>
            </w:r>
            <w:r w:rsidR="009555DD" w:rsidRPr="00251795">
              <w:rPr>
                <w:szCs w:val="20"/>
              </w:rPr>
              <w:t xml:space="preserve">ve vztahu k jednotlivým dotčeným oborům. </w:t>
            </w:r>
          </w:p>
          <w:p w14:paraId="4911380E" w14:textId="77777777" w:rsidR="009555DD" w:rsidRPr="00251795" w:rsidRDefault="009555DD" w:rsidP="008D6E67">
            <w:pPr>
              <w:pStyle w:val="Tabulkatext"/>
              <w:jc w:val="both"/>
              <w:rPr>
                <w:szCs w:val="20"/>
              </w:rPr>
            </w:pPr>
          </w:p>
          <w:p w14:paraId="0A9C1B16" w14:textId="6A7069C8" w:rsidR="00FD6124" w:rsidRDefault="00C73ECC" w:rsidP="008D6E67">
            <w:pPr>
              <w:pStyle w:val="Tabulkatext"/>
              <w:jc w:val="both"/>
              <w:rPr>
                <w:b/>
                <w:szCs w:val="20"/>
              </w:rPr>
            </w:pPr>
            <w:r w:rsidRPr="00251795">
              <w:rPr>
                <w:b/>
                <w:szCs w:val="20"/>
              </w:rPr>
              <w:t>Ekonomika a podnikání (63–41–M/01)</w:t>
            </w:r>
          </w:p>
          <w:p w14:paraId="75971816" w14:textId="0EF031EB" w:rsidR="00341B4F" w:rsidRPr="008A7568" w:rsidRDefault="00341B4F" w:rsidP="008D6E67">
            <w:pPr>
              <w:pStyle w:val="Tabulkatext"/>
              <w:jc w:val="both"/>
              <w:rPr>
                <w:szCs w:val="20"/>
              </w:rPr>
            </w:pPr>
          </w:p>
          <w:p w14:paraId="2FB7AC62" w14:textId="4689942F" w:rsidR="00341B4F" w:rsidRPr="008A7568" w:rsidRDefault="00341B4F" w:rsidP="008D6E67">
            <w:pPr>
              <w:pStyle w:val="Tabulkatext"/>
              <w:jc w:val="both"/>
              <w:rPr>
                <w:szCs w:val="20"/>
              </w:rPr>
            </w:pPr>
            <w:r w:rsidRPr="008A7568">
              <w:rPr>
                <w:szCs w:val="20"/>
              </w:rPr>
              <w:t xml:space="preserve">Realizace projektu umožní přizpůsobit výuku požadavkům trhu práce, který od absolventů očekává kvalitní odborné znalosti a zkušenosti s moderními technologiemi. Zároveň projekt reaguje i na požadavky žáků a jejich rodičů, kteří požadují moderní výukové metody a atraktivní náplň studia. </w:t>
            </w:r>
            <w:r w:rsidR="008A7568" w:rsidRPr="008A7568">
              <w:rPr>
                <w:szCs w:val="20"/>
              </w:rPr>
              <w:t xml:space="preserve">Moderní </w:t>
            </w:r>
            <w:r w:rsidRPr="008A7568">
              <w:rPr>
                <w:szCs w:val="20"/>
              </w:rPr>
              <w:t xml:space="preserve">vybavení učeben </w:t>
            </w:r>
            <w:r w:rsidR="008A7568" w:rsidRPr="008A7568">
              <w:rPr>
                <w:szCs w:val="20"/>
              </w:rPr>
              <w:t xml:space="preserve">umožní přizpůsobit výuku a ještě více ji zaměřit na získání praktických dovedností a znalosti v oblasti programování, počítačového designu, počítačových systémů a účetních softwarů. </w:t>
            </w:r>
          </w:p>
          <w:p w14:paraId="21CEEF16" w14:textId="3DB8870A" w:rsidR="00C73ECC" w:rsidRDefault="00C73ECC" w:rsidP="008D6E67">
            <w:pPr>
              <w:pStyle w:val="Tabulkatext"/>
              <w:jc w:val="both"/>
              <w:rPr>
                <w:b/>
                <w:szCs w:val="20"/>
              </w:rPr>
            </w:pPr>
            <w:r w:rsidRPr="00251795">
              <w:rPr>
                <w:b/>
                <w:szCs w:val="20"/>
              </w:rPr>
              <w:t xml:space="preserve"> </w:t>
            </w:r>
          </w:p>
          <w:p w14:paraId="6E22518A" w14:textId="0650A943" w:rsidR="00341B4F" w:rsidRPr="00251795" w:rsidRDefault="00341B4F" w:rsidP="008D6E67">
            <w:pPr>
              <w:pStyle w:val="Tabulkatext"/>
              <w:jc w:val="both"/>
              <w:rPr>
                <w:szCs w:val="20"/>
              </w:rPr>
            </w:pPr>
            <w:r w:rsidRPr="00251795">
              <w:rPr>
                <w:szCs w:val="20"/>
              </w:rPr>
              <w:t xml:space="preserve">Projektem dotčené učebny budou také sloužit pro výuku technické angličtiny pro obor </w:t>
            </w:r>
            <w:r>
              <w:rPr>
                <w:szCs w:val="20"/>
              </w:rPr>
              <w:t>Ekonomika a podnikání</w:t>
            </w:r>
            <w:r w:rsidRPr="00251795">
              <w:rPr>
                <w:szCs w:val="20"/>
              </w:rPr>
              <w:t xml:space="preserve">. Zvýšení úrovně výuky cizích jazyků prostřednictvím modernizace vybavení těchto učeben </w:t>
            </w:r>
            <w:r>
              <w:rPr>
                <w:szCs w:val="20"/>
              </w:rPr>
              <w:t xml:space="preserve">umožní žákům tohoto </w:t>
            </w:r>
            <w:r w:rsidRPr="00251795">
              <w:rPr>
                <w:szCs w:val="20"/>
              </w:rPr>
              <w:t>oboru lépe zvládat navazující studium, v </w:t>
            </w:r>
            <w:r w:rsidR="000F7601" w:rsidRPr="00251795">
              <w:rPr>
                <w:szCs w:val="20"/>
              </w:rPr>
              <w:t>rámci,</w:t>
            </w:r>
            <w:r w:rsidRPr="00251795">
              <w:rPr>
                <w:szCs w:val="20"/>
              </w:rPr>
              <w:t xml:space="preserve"> kterého je vyžadována rozsáhla práce především s </w:t>
            </w:r>
            <w:r w:rsidR="000F7601" w:rsidRPr="00251795">
              <w:rPr>
                <w:szCs w:val="20"/>
              </w:rPr>
              <w:t>anglo jazyčnými</w:t>
            </w:r>
            <w:r w:rsidRPr="0025179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zdroji, a také </w:t>
            </w:r>
            <w:r w:rsidRPr="00251795">
              <w:rPr>
                <w:szCs w:val="20"/>
              </w:rPr>
              <w:t xml:space="preserve">praxi, v </w:t>
            </w:r>
            <w:r w:rsidR="000F7601" w:rsidRPr="00251795">
              <w:rPr>
                <w:szCs w:val="20"/>
              </w:rPr>
              <w:t>rámci,</w:t>
            </w:r>
            <w:r w:rsidRPr="00251795">
              <w:rPr>
                <w:szCs w:val="20"/>
              </w:rPr>
              <w:t xml:space="preserve"> níž je běžná zahraniční spolupráce</w:t>
            </w:r>
            <w:r>
              <w:rPr>
                <w:szCs w:val="20"/>
              </w:rPr>
              <w:t xml:space="preserve"> a komunikace se zákazníky</w:t>
            </w:r>
            <w:r w:rsidRPr="00251795">
              <w:rPr>
                <w:szCs w:val="20"/>
              </w:rPr>
              <w:t>, která vyžaduje komunikaci v cizích jazycích</w:t>
            </w:r>
            <w:r w:rsidR="008A7568">
              <w:rPr>
                <w:szCs w:val="20"/>
              </w:rPr>
              <w:t>.</w:t>
            </w:r>
          </w:p>
          <w:p w14:paraId="6B2161D9" w14:textId="77777777" w:rsidR="00341B4F" w:rsidRPr="00251795" w:rsidRDefault="00341B4F" w:rsidP="008D6E67">
            <w:pPr>
              <w:pStyle w:val="Tabulkatext"/>
              <w:jc w:val="both"/>
              <w:rPr>
                <w:b/>
                <w:szCs w:val="20"/>
              </w:rPr>
            </w:pPr>
          </w:p>
          <w:p w14:paraId="03177212" w14:textId="3FFF576E" w:rsidR="00C73ECC" w:rsidRPr="00251795" w:rsidRDefault="00C73ECC" w:rsidP="008D6E67">
            <w:pPr>
              <w:pStyle w:val="Tabulkatext"/>
              <w:jc w:val="both"/>
              <w:rPr>
                <w:b/>
                <w:szCs w:val="20"/>
              </w:rPr>
            </w:pPr>
            <w:r w:rsidRPr="00251795">
              <w:rPr>
                <w:b/>
                <w:szCs w:val="20"/>
              </w:rPr>
              <w:t>Informační technologie (18–20–M/01)</w:t>
            </w:r>
          </w:p>
          <w:p w14:paraId="41C9EDE1" w14:textId="241CB761" w:rsidR="00C73ECC" w:rsidRPr="00251795" w:rsidRDefault="00C73ECC" w:rsidP="008D6E67">
            <w:pPr>
              <w:pStyle w:val="Tabulkatext"/>
              <w:jc w:val="both"/>
              <w:rPr>
                <w:szCs w:val="20"/>
              </w:rPr>
            </w:pPr>
            <w:r w:rsidRPr="00251795">
              <w:rPr>
                <w:szCs w:val="20"/>
              </w:rPr>
              <w:lastRenderedPageBreak/>
              <w:t xml:space="preserve">Neopomenutelným faktem úzce souvisejícím s realizací projektu je, že </w:t>
            </w:r>
            <w:r w:rsidR="009555DD" w:rsidRPr="00251795">
              <w:rPr>
                <w:szCs w:val="20"/>
              </w:rPr>
              <w:t>trh práce se potýká s nedostatkem</w:t>
            </w:r>
            <w:r w:rsidRPr="00251795">
              <w:rPr>
                <w:szCs w:val="20"/>
              </w:rPr>
              <w:t xml:space="preserve"> kvalitní</w:t>
            </w:r>
            <w:r w:rsidR="009555DD" w:rsidRPr="00251795">
              <w:rPr>
                <w:szCs w:val="20"/>
              </w:rPr>
              <w:t>ch</w:t>
            </w:r>
            <w:r w:rsidRPr="00251795">
              <w:rPr>
                <w:szCs w:val="20"/>
              </w:rPr>
              <w:t xml:space="preserve"> IT odborník</w:t>
            </w:r>
            <w:r w:rsidR="009555DD" w:rsidRPr="00251795">
              <w:rPr>
                <w:szCs w:val="20"/>
              </w:rPr>
              <w:t>ů</w:t>
            </w:r>
            <w:r w:rsidRPr="00251795">
              <w:rPr>
                <w:szCs w:val="20"/>
              </w:rPr>
              <w:t xml:space="preserve">. Vybavení učeben moderními výukovými pomůckami a rekonstrukce jedné učebny na učebnu ICT přispěje ke zkvalitnění výuky v oboru Informační technologie. </w:t>
            </w:r>
            <w:r w:rsidR="008A7568">
              <w:rPr>
                <w:szCs w:val="20"/>
              </w:rPr>
              <w:t xml:space="preserve">Moderní vybavení učeben přispěje ke kvalitě praktické ale i teoretické výuky, která je silně zaměřená na získání </w:t>
            </w:r>
            <w:r w:rsidR="008A7568" w:rsidRPr="008A7568">
              <w:rPr>
                <w:szCs w:val="20"/>
              </w:rPr>
              <w:t>praktických kompetencí</w:t>
            </w:r>
            <w:r w:rsidR="008A7568">
              <w:rPr>
                <w:szCs w:val="20"/>
              </w:rPr>
              <w:t xml:space="preserve"> v oblasti </w:t>
            </w:r>
            <w:r w:rsidR="008A7568" w:rsidRPr="008A7568">
              <w:rPr>
                <w:szCs w:val="20"/>
              </w:rPr>
              <w:t>hardwar</w:t>
            </w:r>
            <w:r w:rsidR="008A7568">
              <w:rPr>
                <w:szCs w:val="20"/>
              </w:rPr>
              <w:t>u</w:t>
            </w:r>
            <w:r w:rsidR="008A7568" w:rsidRPr="008A7568">
              <w:rPr>
                <w:szCs w:val="20"/>
              </w:rPr>
              <w:t>, základn</w:t>
            </w:r>
            <w:r w:rsidR="008A7568">
              <w:rPr>
                <w:szCs w:val="20"/>
              </w:rPr>
              <w:t xml:space="preserve">ího </w:t>
            </w:r>
            <w:r w:rsidR="008A7568" w:rsidRPr="008A7568">
              <w:rPr>
                <w:szCs w:val="20"/>
              </w:rPr>
              <w:t>a aplikační</w:t>
            </w:r>
            <w:r w:rsidR="008A7568">
              <w:rPr>
                <w:szCs w:val="20"/>
              </w:rPr>
              <w:t>ho</w:t>
            </w:r>
            <w:r w:rsidR="008A7568" w:rsidRPr="008A7568">
              <w:rPr>
                <w:szCs w:val="20"/>
              </w:rPr>
              <w:t xml:space="preserve"> programové</w:t>
            </w:r>
            <w:r w:rsidR="008A7568">
              <w:rPr>
                <w:szCs w:val="20"/>
              </w:rPr>
              <w:t>ho vybavení, počítačových sítí</w:t>
            </w:r>
            <w:r w:rsidR="008A7568" w:rsidRPr="008A7568">
              <w:rPr>
                <w:szCs w:val="20"/>
              </w:rPr>
              <w:t>, programování a vývoj</w:t>
            </w:r>
            <w:r w:rsidR="008A7568">
              <w:rPr>
                <w:szCs w:val="20"/>
              </w:rPr>
              <w:t>e</w:t>
            </w:r>
            <w:r w:rsidR="008A7568" w:rsidRPr="008A7568">
              <w:rPr>
                <w:szCs w:val="20"/>
              </w:rPr>
              <w:t xml:space="preserve"> aplikací</w:t>
            </w:r>
            <w:r w:rsidR="008A7568">
              <w:rPr>
                <w:szCs w:val="20"/>
              </w:rPr>
              <w:t xml:space="preserve">, a </w:t>
            </w:r>
            <w:r w:rsidR="008A7568" w:rsidRPr="008A7568">
              <w:rPr>
                <w:szCs w:val="20"/>
              </w:rPr>
              <w:t>konstrukční</w:t>
            </w:r>
            <w:r w:rsidR="008A7568">
              <w:rPr>
                <w:szCs w:val="20"/>
              </w:rPr>
              <w:t>ch grafických</w:t>
            </w:r>
            <w:r w:rsidR="008A7568" w:rsidRPr="008A7568">
              <w:rPr>
                <w:szCs w:val="20"/>
              </w:rPr>
              <w:t xml:space="preserve"> aplikac</w:t>
            </w:r>
            <w:r w:rsidR="008A7568">
              <w:rPr>
                <w:szCs w:val="20"/>
              </w:rPr>
              <w:t>í</w:t>
            </w:r>
            <w:r w:rsidR="008A7568" w:rsidRPr="008A7568">
              <w:rPr>
                <w:szCs w:val="20"/>
              </w:rPr>
              <w:t xml:space="preserve"> na PC</w:t>
            </w:r>
            <w:r w:rsidR="008A7568">
              <w:rPr>
                <w:szCs w:val="20"/>
              </w:rPr>
              <w:t xml:space="preserve">. </w:t>
            </w:r>
            <w:r w:rsidRPr="00251795">
              <w:rPr>
                <w:szCs w:val="20"/>
              </w:rPr>
              <w:t>Po absolvování studia budou žáci obohaceni o dovednosti, které jim ulehčí nejen jejich pracovní zařazení nebo navazující studium, ale také pro jejich potenciální zaměstnavatele budou představovat kvalifikovanou pracovní sílu, kterou často zaměstnavatelé postrádají.</w:t>
            </w:r>
          </w:p>
          <w:p w14:paraId="0627A80F" w14:textId="06E544B8" w:rsidR="00FD6124" w:rsidRPr="00251795" w:rsidRDefault="00FD6124" w:rsidP="008D6E67">
            <w:pPr>
              <w:pStyle w:val="Tabulkatext"/>
              <w:jc w:val="both"/>
              <w:rPr>
                <w:szCs w:val="20"/>
              </w:rPr>
            </w:pPr>
          </w:p>
          <w:p w14:paraId="2489FA79" w14:textId="009A361C" w:rsidR="00FD6124" w:rsidRPr="00251795" w:rsidRDefault="00FD6124" w:rsidP="008D6E67">
            <w:pPr>
              <w:pStyle w:val="Tabulkatext"/>
              <w:jc w:val="both"/>
              <w:rPr>
                <w:szCs w:val="20"/>
              </w:rPr>
            </w:pPr>
            <w:r w:rsidRPr="00251795">
              <w:rPr>
                <w:szCs w:val="20"/>
              </w:rPr>
              <w:t xml:space="preserve">Projektem dotčené učebny budou také sloužit pro výuku technické angličtiny pro obor Informační technologie. Zvýšení úrovně výuky cizích jazyků prostřednictvím modernizace vybavení těchto učeben </w:t>
            </w:r>
            <w:r w:rsidR="00341B4F">
              <w:rPr>
                <w:szCs w:val="20"/>
              </w:rPr>
              <w:t>umožní žákům IT oboru lépe</w:t>
            </w:r>
            <w:r w:rsidR="00341B4F" w:rsidRPr="00251795">
              <w:rPr>
                <w:szCs w:val="20"/>
              </w:rPr>
              <w:t xml:space="preserve"> zvládat navazující studium, v </w:t>
            </w:r>
            <w:r w:rsidR="000F7601" w:rsidRPr="00251795">
              <w:rPr>
                <w:szCs w:val="20"/>
              </w:rPr>
              <w:t>rámci,</w:t>
            </w:r>
            <w:r w:rsidR="00341B4F" w:rsidRPr="00251795">
              <w:rPr>
                <w:szCs w:val="20"/>
              </w:rPr>
              <w:t xml:space="preserve"> kterého je vyžadována rozsáhla práce především s </w:t>
            </w:r>
            <w:r w:rsidR="000F7601" w:rsidRPr="00251795">
              <w:rPr>
                <w:szCs w:val="20"/>
              </w:rPr>
              <w:t>anglo jazyčnými</w:t>
            </w:r>
            <w:r w:rsidR="00341B4F" w:rsidRPr="00251795">
              <w:rPr>
                <w:szCs w:val="20"/>
              </w:rPr>
              <w:t xml:space="preserve"> </w:t>
            </w:r>
            <w:r w:rsidR="00341B4F">
              <w:rPr>
                <w:szCs w:val="20"/>
              </w:rPr>
              <w:t xml:space="preserve">zdroji, a také </w:t>
            </w:r>
            <w:r w:rsidR="00341B4F" w:rsidRPr="00251795">
              <w:rPr>
                <w:szCs w:val="20"/>
              </w:rPr>
              <w:t xml:space="preserve">praxi, v </w:t>
            </w:r>
            <w:r w:rsidR="000F7601" w:rsidRPr="00251795">
              <w:rPr>
                <w:szCs w:val="20"/>
              </w:rPr>
              <w:t>rámci,</w:t>
            </w:r>
            <w:r w:rsidR="00341B4F" w:rsidRPr="00251795">
              <w:rPr>
                <w:szCs w:val="20"/>
              </w:rPr>
              <w:t xml:space="preserve"> níž je běžná zahraniční spolupráce</w:t>
            </w:r>
            <w:r w:rsidR="00341B4F">
              <w:rPr>
                <w:szCs w:val="20"/>
              </w:rPr>
              <w:t xml:space="preserve"> a komunikace se zákazníky</w:t>
            </w:r>
            <w:r w:rsidR="00341B4F" w:rsidRPr="00251795">
              <w:rPr>
                <w:szCs w:val="20"/>
              </w:rPr>
              <w:t>, která vyžaduje komunikaci v cizích jazycích</w:t>
            </w:r>
            <w:r w:rsidR="00341B4F">
              <w:rPr>
                <w:szCs w:val="20"/>
              </w:rPr>
              <w:t>.</w:t>
            </w:r>
          </w:p>
          <w:p w14:paraId="548E5736" w14:textId="10DFAE84" w:rsidR="008A7568" w:rsidRPr="00251795" w:rsidRDefault="008A7568" w:rsidP="008D6E67">
            <w:pPr>
              <w:pStyle w:val="Tabulkatext"/>
              <w:ind w:left="0"/>
              <w:jc w:val="both"/>
              <w:rPr>
                <w:b/>
                <w:szCs w:val="20"/>
              </w:rPr>
            </w:pPr>
          </w:p>
          <w:p w14:paraId="52E9CB82" w14:textId="77777777" w:rsidR="00FD6124" w:rsidRPr="00251795" w:rsidRDefault="00C73ECC" w:rsidP="008D6E67">
            <w:pPr>
              <w:pStyle w:val="Tabulkatext"/>
              <w:jc w:val="both"/>
              <w:rPr>
                <w:b/>
                <w:szCs w:val="20"/>
              </w:rPr>
            </w:pPr>
            <w:r w:rsidRPr="00251795">
              <w:rPr>
                <w:b/>
                <w:szCs w:val="20"/>
              </w:rPr>
              <w:t>Veterinářství (43 – 41 – M/01)</w:t>
            </w:r>
            <w:r w:rsidR="00FD6124" w:rsidRPr="00251795">
              <w:rPr>
                <w:b/>
                <w:szCs w:val="20"/>
              </w:rPr>
              <w:t xml:space="preserve"> a Hotelnictví (65 – 42 – M/01) </w:t>
            </w:r>
          </w:p>
          <w:p w14:paraId="22751BFE" w14:textId="0D2441D3" w:rsidR="00FD6124" w:rsidRDefault="00FD6124" w:rsidP="008D6E67">
            <w:pPr>
              <w:pStyle w:val="Tabulkatext"/>
              <w:jc w:val="both"/>
              <w:rPr>
                <w:szCs w:val="20"/>
              </w:rPr>
            </w:pPr>
            <w:r w:rsidRPr="00251795">
              <w:rPr>
                <w:szCs w:val="20"/>
              </w:rPr>
              <w:t>Modernizací vybavení jedné z učeben, která bude využívána jak pro výuku v oboru Veterinářství tak i v oboru Hotelnictví, a zavedením aktuálních technologií dojde ke zkvalitnění výuky v těchto oborech. Absolventi těchto oborů přidanou hodnotu ve vzdělání a tím i zvýhodňující postavení na trhu práce s větší šancí se dále uplatnit.</w:t>
            </w:r>
            <w:r w:rsidR="008A7568">
              <w:rPr>
                <w:szCs w:val="20"/>
              </w:rPr>
              <w:t xml:space="preserve"> </w:t>
            </w:r>
          </w:p>
          <w:p w14:paraId="7B2ADEE9" w14:textId="77777777" w:rsidR="0043555C" w:rsidRDefault="0043555C" w:rsidP="008D6E67">
            <w:pPr>
              <w:pStyle w:val="Tabulkatext"/>
              <w:jc w:val="both"/>
              <w:rPr>
                <w:szCs w:val="20"/>
              </w:rPr>
            </w:pPr>
          </w:p>
          <w:p w14:paraId="5DC05F05" w14:textId="1EA3D551" w:rsidR="0043555C" w:rsidRPr="0043555C" w:rsidRDefault="0043555C" w:rsidP="008D6E67">
            <w:pPr>
              <w:pStyle w:val="Tabulkatext"/>
              <w:jc w:val="both"/>
              <w:rPr>
                <w:szCs w:val="20"/>
              </w:rPr>
            </w:pPr>
            <w:r w:rsidRPr="0043555C">
              <w:rPr>
                <w:szCs w:val="20"/>
              </w:rPr>
              <w:t>Projekt podporuje rozvoj klíčových kompetencí: přírodní vědy, technické a řemeslné obory, digitální technologie a jazykové kompetence.</w:t>
            </w:r>
          </w:p>
        </w:tc>
      </w:tr>
      <w:tr w:rsidR="002476FF" w:rsidRPr="006E2F1D" w14:paraId="5B891A7F" w14:textId="77777777" w:rsidTr="001924DC">
        <w:trPr>
          <w:trHeight w:val="397"/>
        </w:trPr>
        <w:tc>
          <w:tcPr>
            <w:tcW w:w="3540" w:type="dxa"/>
            <w:hideMark/>
          </w:tcPr>
          <w:p w14:paraId="7A7DE239" w14:textId="6485892D" w:rsidR="002476FF" w:rsidRPr="006E2F1D" w:rsidRDefault="002476FF" w:rsidP="007C108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lastRenderedPageBreak/>
              <w:t xml:space="preserve">Soulad projektu se strategickými </w:t>
            </w:r>
            <w:r w:rsidR="007C108C">
              <w:rPr>
                <w:b/>
              </w:rPr>
              <w:t>dokumenty</w:t>
            </w:r>
            <w:r w:rsidRPr="006E2F1D">
              <w:rPr>
                <w:b/>
              </w:rPr>
              <w:t xml:space="preserve"> </w:t>
            </w:r>
            <w:r w:rsidR="009D4E16">
              <w:rPr>
                <w:b/>
              </w:rPr>
              <w:t>JMK</w:t>
            </w:r>
          </w:p>
        </w:tc>
        <w:tc>
          <w:tcPr>
            <w:tcW w:w="6100" w:type="dxa"/>
          </w:tcPr>
          <w:p w14:paraId="4A5C8C8F" w14:textId="413C9C28" w:rsidR="008A7568" w:rsidRPr="00251795" w:rsidRDefault="00210D8E" w:rsidP="0043555C">
            <w:pPr>
              <w:pStyle w:val="Tabulkatext"/>
              <w:jc w:val="both"/>
              <w:rPr>
                <w:szCs w:val="20"/>
              </w:rPr>
            </w:pPr>
            <w:r w:rsidRPr="00251795">
              <w:rPr>
                <w:szCs w:val="20"/>
              </w:rPr>
              <w:t>Předkládány projekt je v souladu se schváleným KAP JMK. Projekt navazuje na klíčová témata dokumentu, a to cíl „Podpora polytechnického vzdělávání (přírodovědné, technické a environmentální vzdělávání)“, „Podpora odborného vzdělávání včetně spolupráce škol a zaměstnavatelů, rozvoj kariérového poradenství, rozvoj škol jako center dalšího profesního vzdělávání“, a „Infrastruktura SŠ a VOŠ“. Realizace projektu podporuje rozvo</w:t>
            </w:r>
            <w:r w:rsidR="00C73ECC" w:rsidRPr="00251795">
              <w:rPr>
                <w:szCs w:val="20"/>
              </w:rPr>
              <w:t xml:space="preserve">j </w:t>
            </w:r>
            <w:r w:rsidR="0043555C">
              <w:rPr>
                <w:szCs w:val="20"/>
              </w:rPr>
              <w:t xml:space="preserve">následujících </w:t>
            </w:r>
            <w:r w:rsidR="00C73ECC" w:rsidRPr="00251795">
              <w:rPr>
                <w:szCs w:val="20"/>
              </w:rPr>
              <w:t>klíčových kompetencí žáků</w:t>
            </w:r>
            <w:r w:rsidR="0043555C">
              <w:rPr>
                <w:szCs w:val="20"/>
              </w:rPr>
              <w:t xml:space="preserve">: </w:t>
            </w:r>
            <w:r w:rsidR="0043555C" w:rsidRPr="0043555C">
              <w:rPr>
                <w:szCs w:val="20"/>
              </w:rPr>
              <w:t xml:space="preserve">přírodní vědy, technické a řemeslné obory, digitální technologie a jazykové kompetence. </w:t>
            </w:r>
            <w:r w:rsidR="00C73ECC" w:rsidRPr="00251795">
              <w:rPr>
                <w:szCs w:val="20"/>
              </w:rPr>
              <w:t xml:space="preserve"> </w:t>
            </w:r>
          </w:p>
        </w:tc>
      </w:tr>
    </w:tbl>
    <w:p w14:paraId="35CA5E18" w14:textId="77777777" w:rsidR="002476FF" w:rsidRPr="008819E7" w:rsidRDefault="002476FF" w:rsidP="002476FF"/>
    <w:bookmarkEnd w:id="0"/>
    <w:bookmarkEnd w:id="1"/>
    <w:p w14:paraId="2F887E09" w14:textId="77777777" w:rsidR="007E4A98" w:rsidRDefault="007E4A98"/>
    <w:sectPr w:rsidR="007E4A98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A8027" w14:textId="77777777" w:rsidR="008E5CDB" w:rsidRDefault="008E5CDB">
      <w:pPr>
        <w:spacing w:after="0"/>
      </w:pPr>
      <w:r>
        <w:separator/>
      </w:r>
    </w:p>
  </w:endnote>
  <w:endnote w:type="continuationSeparator" w:id="0">
    <w:p w14:paraId="4ACDC7E1" w14:textId="77777777" w:rsidR="008E5CDB" w:rsidRDefault="008E5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6E2F1D" w14:paraId="4BC7851B" w14:textId="77777777" w:rsidTr="002E5872">
      <w:tc>
        <w:tcPr>
          <w:tcW w:w="5000" w:type="pct"/>
          <w:gridSpan w:val="3"/>
          <w:shd w:val="clear" w:color="auto" w:fill="auto"/>
          <w:vAlign w:val="center"/>
        </w:tcPr>
        <w:p w14:paraId="094589E3" w14:textId="77777777" w:rsidR="00DD5FB3" w:rsidRPr="006E2F1D" w:rsidRDefault="000F7601" w:rsidP="002E5872">
          <w:pPr>
            <w:pStyle w:val="Tabulkazhlav"/>
            <w:rPr>
              <w:b w:val="0"/>
            </w:rPr>
          </w:pPr>
        </w:p>
      </w:tc>
    </w:tr>
    <w:tr w:rsidR="00DD5FB3" w:rsidRPr="006E2F1D" w14:paraId="4291F9BF" w14:textId="77777777" w:rsidTr="002E5872">
      <w:tc>
        <w:tcPr>
          <w:tcW w:w="1667" w:type="pct"/>
          <w:shd w:val="clear" w:color="auto" w:fill="auto"/>
          <w:vAlign w:val="center"/>
        </w:tcPr>
        <w:p w14:paraId="404A4D20" w14:textId="77777777" w:rsidR="00DD5FB3" w:rsidRPr="006E2F1D" w:rsidRDefault="000F7601" w:rsidP="002E5872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7D7DA92D" w14:textId="77777777" w:rsidR="00DD5FB3" w:rsidRPr="006E2F1D" w:rsidRDefault="000F7601" w:rsidP="002E5872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8D01A68" w14:textId="73000949" w:rsidR="00DD5FB3" w:rsidRPr="006E2F1D" w:rsidRDefault="00FD5995" w:rsidP="002E5872">
          <w:pPr>
            <w:pStyle w:val="Tabulkatext"/>
            <w:jc w:val="right"/>
          </w:pPr>
          <w:r w:rsidRPr="006E2F1D">
            <w:t xml:space="preserve">Strana: </w:t>
          </w:r>
          <w:r w:rsidRPr="006E2F1D">
            <w:fldChar w:fldCharType="begin"/>
          </w:r>
          <w:r w:rsidRPr="006E2F1D">
            <w:instrText xml:space="preserve"> PAGE   \* MERGEFORMAT </w:instrText>
          </w:r>
          <w:r w:rsidRPr="006E2F1D">
            <w:fldChar w:fldCharType="separate"/>
          </w:r>
          <w:r w:rsidR="00966D66">
            <w:rPr>
              <w:noProof/>
            </w:rPr>
            <w:t>8</w:t>
          </w:r>
          <w:r w:rsidRPr="006E2F1D">
            <w:fldChar w:fldCharType="end"/>
          </w:r>
          <w:r w:rsidRPr="006E2F1D">
            <w:t xml:space="preserve"> z </w:t>
          </w:r>
          <w:r w:rsidR="007242AD">
            <w:rPr>
              <w:noProof/>
            </w:rPr>
            <w:fldChar w:fldCharType="begin"/>
          </w:r>
          <w:r w:rsidR="007242AD">
            <w:rPr>
              <w:noProof/>
            </w:rPr>
            <w:instrText xml:space="preserve"> NUMPAGES   \* MERGEFORMAT </w:instrText>
          </w:r>
          <w:r w:rsidR="007242AD">
            <w:rPr>
              <w:noProof/>
            </w:rPr>
            <w:fldChar w:fldCharType="separate"/>
          </w:r>
          <w:r w:rsidR="00966D66">
            <w:rPr>
              <w:noProof/>
            </w:rPr>
            <w:t>8</w:t>
          </w:r>
          <w:r w:rsidR="007242AD">
            <w:rPr>
              <w:noProof/>
            </w:rPr>
            <w:fldChar w:fldCharType="end"/>
          </w:r>
        </w:p>
      </w:tc>
    </w:tr>
  </w:tbl>
  <w:p w14:paraId="7526F8CA" w14:textId="77777777" w:rsidR="00DD5FB3" w:rsidRDefault="000F76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6E2F1D" w14:paraId="0EB22901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60AAACC0" w14:textId="77777777" w:rsidR="00A34F9E" w:rsidRPr="006E2F1D" w:rsidRDefault="000F7601" w:rsidP="00A34F9E">
          <w:pPr>
            <w:pStyle w:val="Tabulkazhlav"/>
            <w:rPr>
              <w:b w:val="0"/>
            </w:rPr>
          </w:pPr>
        </w:p>
      </w:tc>
    </w:tr>
    <w:tr w:rsidR="00A34F9E" w:rsidRPr="006E2F1D" w14:paraId="51AD2D07" w14:textId="77777777" w:rsidTr="00A34F9E">
      <w:tc>
        <w:tcPr>
          <w:tcW w:w="1667" w:type="pct"/>
          <w:shd w:val="clear" w:color="auto" w:fill="auto"/>
          <w:vAlign w:val="center"/>
        </w:tcPr>
        <w:p w14:paraId="63DBCA60" w14:textId="77777777" w:rsidR="00A34F9E" w:rsidRPr="006E2F1D" w:rsidRDefault="000F7601" w:rsidP="002E5872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01EFBBDE" w14:textId="77777777" w:rsidR="00A34F9E" w:rsidRPr="006E2F1D" w:rsidRDefault="000F7601" w:rsidP="002E5872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6506D1D8" w14:textId="534281EF" w:rsidR="00A34F9E" w:rsidRPr="006E2F1D" w:rsidRDefault="00FD5995" w:rsidP="002E5872">
          <w:pPr>
            <w:pStyle w:val="Tabulkatext"/>
            <w:jc w:val="right"/>
          </w:pPr>
          <w:r w:rsidRPr="006E2F1D">
            <w:t xml:space="preserve">Strana: </w:t>
          </w:r>
          <w:r w:rsidRPr="006E2F1D">
            <w:fldChar w:fldCharType="begin"/>
          </w:r>
          <w:r w:rsidRPr="006E2F1D">
            <w:instrText xml:space="preserve"> PAGE   \* MERGEFORMAT </w:instrText>
          </w:r>
          <w:r w:rsidRPr="006E2F1D">
            <w:fldChar w:fldCharType="separate"/>
          </w:r>
          <w:r w:rsidR="00966D66">
            <w:rPr>
              <w:noProof/>
            </w:rPr>
            <w:t>1</w:t>
          </w:r>
          <w:r w:rsidRPr="006E2F1D">
            <w:fldChar w:fldCharType="end"/>
          </w:r>
          <w:r w:rsidRPr="006E2F1D">
            <w:t xml:space="preserve"> z </w:t>
          </w:r>
          <w:r w:rsidR="007242AD">
            <w:rPr>
              <w:noProof/>
            </w:rPr>
            <w:fldChar w:fldCharType="begin"/>
          </w:r>
          <w:r w:rsidR="007242AD">
            <w:rPr>
              <w:noProof/>
            </w:rPr>
            <w:instrText xml:space="preserve"> NUMPAGES   \* MERGEFORMAT </w:instrText>
          </w:r>
          <w:r w:rsidR="007242AD">
            <w:rPr>
              <w:noProof/>
            </w:rPr>
            <w:fldChar w:fldCharType="separate"/>
          </w:r>
          <w:r w:rsidR="00966D66">
            <w:rPr>
              <w:noProof/>
            </w:rPr>
            <w:t>8</w:t>
          </w:r>
          <w:r w:rsidR="007242AD">
            <w:rPr>
              <w:noProof/>
            </w:rPr>
            <w:fldChar w:fldCharType="end"/>
          </w:r>
        </w:p>
      </w:tc>
    </w:tr>
  </w:tbl>
  <w:p w14:paraId="7BA5430D" w14:textId="77777777" w:rsidR="00A34F9E" w:rsidRDefault="000F76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0E4AD" w14:textId="77777777" w:rsidR="008E5CDB" w:rsidRDefault="008E5CDB">
      <w:pPr>
        <w:spacing w:after="0"/>
      </w:pPr>
      <w:r>
        <w:separator/>
      </w:r>
    </w:p>
  </w:footnote>
  <w:footnote w:type="continuationSeparator" w:id="0">
    <w:p w14:paraId="4A904CFE" w14:textId="77777777" w:rsidR="008E5CDB" w:rsidRDefault="008E5C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BD13" w14:textId="77777777" w:rsidR="00A34F9E" w:rsidRDefault="002476FF">
    <w:pPr>
      <w:pStyle w:val="Zhlav"/>
    </w:pPr>
    <w:r w:rsidRPr="00F22C9F">
      <w:rPr>
        <w:noProof/>
        <w:lang w:eastAsia="cs-CZ"/>
      </w:rPr>
      <w:drawing>
        <wp:inline distT="0" distB="0" distL="0" distR="0" wp14:anchorId="51504252" wp14:editId="0F0D1EAE">
          <wp:extent cx="5768340" cy="949325"/>
          <wp:effectExtent l="0" t="0" r="3810" b="3175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63F44" w14:textId="77777777" w:rsidR="00A34F9E" w:rsidRDefault="000F76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76EA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" w15:restartNumberingAfterBreak="0">
    <w:nsid w:val="04FD173B"/>
    <w:multiLevelType w:val="hybridMultilevel"/>
    <w:tmpl w:val="E2A8CAC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8712D1"/>
    <w:multiLevelType w:val="hybridMultilevel"/>
    <w:tmpl w:val="437A2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2786"/>
    <w:multiLevelType w:val="hybridMultilevel"/>
    <w:tmpl w:val="80F8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32051"/>
    <w:multiLevelType w:val="hybridMultilevel"/>
    <w:tmpl w:val="BCC69EE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AAB2483"/>
    <w:multiLevelType w:val="hybridMultilevel"/>
    <w:tmpl w:val="C5AA9F3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41D5088"/>
    <w:multiLevelType w:val="hybridMultilevel"/>
    <w:tmpl w:val="782A6CC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A4B648E"/>
    <w:multiLevelType w:val="hybridMultilevel"/>
    <w:tmpl w:val="93E0A3C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859162C"/>
    <w:multiLevelType w:val="hybridMultilevel"/>
    <w:tmpl w:val="A3FA2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13F86"/>
    <w:multiLevelType w:val="hybridMultilevel"/>
    <w:tmpl w:val="340C331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78D54547"/>
    <w:multiLevelType w:val="hybridMultilevel"/>
    <w:tmpl w:val="7A0233F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F"/>
    <w:rsid w:val="00041EC4"/>
    <w:rsid w:val="00091220"/>
    <w:rsid w:val="00093FC4"/>
    <w:rsid w:val="000D249A"/>
    <w:rsid w:val="000F7601"/>
    <w:rsid w:val="0011540C"/>
    <w:rsid w:val="001660FE"/>
    <w:rsid w:val="00193EA3"/>
    <w:rsid w:val="001F03E3"/>
    <w:rsid w:val="00210D8E"/>
    <w:rsid w:val="002476FF"/>
    <w:rsid w:val="00251795"/>
    <w:rsid w:val="002B13B1"/>
    <w:rsid w:val="002C09F4"/>
    <w:rsid w:val="00341B4F"/>
    <w:rsid w:val="003C59A3"/>
    <w:rsid w:val="0043555C"/>
    <w:rsid w:val="005764E2"/>
    <w:rsid w:val="00602B26"/>
    <w:rsid w:val="0064403B"/>
    <w:rsid w:val="0066310B"/>
    <w:rsid w:val="006845A6"/>
    <w:rsid w:val="006A1E52"/>
    <w:rsid w:val="006D4438"/>
    <w:rsid w:val="007242AD"/>
    <w:rsid w:val="007C108C"/>
    <w:rsid w:val="007E4A98"/>
    <w:rsid w:val="007F7F0A"/>
    <w:rsid w:val="008A7568"/>
    <w:rsid w:val="008B0C18"/>
    <w:rsid w:val="008D6E67"/>
    <w:rsid w:val="008E5CDB"/>
    <w:rsid w:val="00951F10"/>
    <w:rsid w:val="009555DD"/>
    <w:rsid w:val="009565CD"/>
    <w:rsid w:val="00966D66"/>
    <w:rsid w:val="009A5BFC"/>
    <w:rsid w:val="009C730F"/>
    <w:rsid w:val="009D4E16"/>
    <w:rsid w:val="00A1562C"/>
    <w:rsid w:val="00AE7D22"/>
    <w:rsid w:val="00B31B2B"/>
    <w:rsid w:val="00C6148E"/>
    <w:rsid w:val="00C705F6"/>
    <w:rsid w:val="00C73ECC"/>
    <w:rsid w:val="00CD72DD"/>
    <w:rsid w:val="00CE71CC"/>
    <w:rsid w:val="00D5600B"/>
    <w:rsid w:val="00E649B4"/>
    <w:rsid w:val="00F52303"/>
    <w:rsid w:val="00F736E6"/>
    <w:rsid w:val="00FD5995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77C1"/>
  <w15:docId w15:val="{C52E7EDB-F99F-4BE1-B2B5-93063616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76FF"/>
    <w:pPr>
      <w:spacing w:after="22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hlav">
    <w:name w:val="Tabulka záhlaví"/>
    <w:basedOn w:val="Normln"/>
    <w:link w:val="TabulkazhlavChar"/>
    <w:uiPriority w:val="6"/>
    <w:qFormat/>
    <w:rsid w:val="002476FF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link w:val="Tabulkazhlav"/>
    <w:uiPriority w:val="6"/>
    <w:rsid w:val="002476FF"/>
    <w:rPr>
      <w:rFonts w:ascii="Arial" w:eastAsia="Arial" w:hAnsi="Arial" w:cs="Times New Roman"/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2476FF"/>
    <w:pPr>
      <w:spacing w:before="60" w:after="60" w:line="240" w:lineRule="auto"/>
      <w:ind w:left="57" w:right="57"/>
    </w:pPr>
    <w:rPr>
      <w:rFonts w:ascii="Arial" w:eastAsia="Arial" w:hAnsi="Arial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2476FF"/>
    <w:rPr>
      <w:rFonts w:ascii="Arial" w:eastAsia="Arial" w:hAnsi="Arial" w:cs="Times New Roman"/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2476F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476FF"/>
    <w:rPr>
      <w:rFonts w:ascii="Arial" w:eastAsia="Arial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2476FF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2476FF"/>
    <w:rPr>
      <w:rFonts w:ascii="Arial" w:eastAsia="Arial" w:hAnsi="Arial" w:cs="Times New Roman"/>
      <w:sz w:val="18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2476FF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basedOn w:val="Standardnpsmoodstavce"/>
    <w:link w:val="Odstavecseseznamem"/>
    <w:uiPriority w:val="34"/>
    <w:rsid w:val="002476FF"/>
    <w:rPr>
      <w:rFonts w:ascii="Arial" w:eastAsia="Arial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47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76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76FF"/>
    <w:rPr>
      <w:rFonts w:ascii="Arial" w:eastAsia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76FF"/>
    <w:rPr>
      <w:rFonts w:ascii="Arial" w:eastAsia="Arial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476FF"/>
    <w:pPr>
      <w:spacing w:after="0" w:line="240" w:lineRule="auto"/>
    </w:pPr>
    <w:rPr>
      <w:rFonts w:ascii="Arial" w:eastAsia="Arial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6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6F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ED03-5CA4-4F3A-B912-0B8B324B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3051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Martina</dc:creator>
  <cp:lastModifiedBy>Dittrichová Erika</cp:lastModifiedBy>
  <cp:revision>7</cp:revision>
  <dcterms:created xsi:type="dcterms:W3CDTF">2018-08-22T05:00:00Z</dcterms:created>
  <dcterms:modified xsi:type="dcterms:W3CDTF">2018-08-27T14:41:00Z</dcterms:modified>
</cp:coreProperties>
</file>