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EE" w:rsidRDefault="008D21EE" w:rsidP="00190A5C"/>
    <w:p w:rsidR="00190A5C" w:rsidRPr="00DD7861" w:rsidRDefault="00190A5C" w:rsidP="00DD7861">
      <w:pPr>
        <w:jc w:val="center"/>
        <w:rPr>
          <w:rFonts w:ascii="Segoe UI" w:hAnsi="Segoe UI" w:cs="Segoe UI"/>
          <w:b/>
          <w:sz w:val="40"/>
          <w:szCs w:val="40"/>
          <w:u w:val="single"/>
        </w:rPr>
      </w:pPr>
      <w:r w:rsidRPr="00DD7861">
        <w:rPr>
          <w:rFonts w:ascii="Segoe UI" w:hAnsi="Segoe UI" w:cs="Segoe UI"/>
          <w:b/>
          <w:sz w:val="40"/>
          <w:szCs w:val="40"/>
          <w:u w:val="single"/>
        </w:rPr>
        <w:t>Elektronická evidence tržeb</w:t>
      </w:r>
    </w:p>
    <w:p w:rsidR="001C0459" w:rsidRDefault="001C0459" w:rsidP="00190A5C">
      <w:pPr>
        <w:jc w:val="both"/>
        <w:rPr>
          <w:rFonts w:ascii="Segoe UI" w:hAnsi="Segoe UI" w:cs="Segoe UI"/>
          <w:b/>
          <w:sz w:val="22"/>
          <w:szCs w:val="22"/>
        </w:rPr>
      </w:pPr>
    </w:p>
    <w:p w:rsidR="001C0459" w:rsidRDefault="001C0459" w:rsidP="001C0459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Svaz obchodu a cestovního ruchu ČR ve spolupráci s Ministerstvem financí a členskou firmou Veletrhy Brno pracují na přípravě </w:t>
      </w:r>
      <w:r w:rsidRPr="006A7A84">
        <w:rPr>
          <w:rFonts w:ascii="Segoe UI" w:hAnsi="Segoe UI" w:cs="Segoe UI"/>
          <w:b/>
          <w:sz w:val="22"/>
          <w:szCs w:val="22"/>
        </w:rPr>
        <w:t xml:space="preserve">konference – technologického </w:t>
      </w:r>
      <w:proofErr w:type="spellStart"/>
      <w:r w:rsidRPr="006A7A84">
        <w:rPr>
          <w:rFonts w:ascii="Segoe UI" w:hAnsi="Segoe UI" w:cs="Segoe UI"/>
          <w:b/>
          <w:sz w:val="22"/>
          <w:szCs w:val="22"/>
        </w:rPr>
        <w:t>miniveletrhu</w:t>
      </w:r>
      <w:proofErr w:type="spellEnd"/>
      <w:r w:rsidRPr="006A7A84">
        <w:rPr>
          <w:rFonts w:ascii="Segoe UI" w:hAnsi="Segoe UI" w:cs="Segoe UI"/>
          <w:b/>
          <w:sz w:val="22"/>
          <w:szCs w:val="22"/>
        </w:rPr>
        <w:t xml:space="preserve"> k Elektronické evidenci tržeb</w:t>
      </w:r>
      <w:r>
        <w:rPr>
          <w:rFonts w:ascii="Segoe UI" w:hAnsi="Segoe UI" w:cs="Segoe UI"/>
          <w:sz w:val="22"/>
          <w:szCs w:val="22"/>
        </w:rPr>
        <w:t xml:space="preserve"> a to na </w:t>
      </w:r>
      <w:r w:rsidRPr="006A7A84">
        <w:rPr>
          <w:rFonts w:ascii="Segoe UI" w:hAnsi="Segoe UI" w:cs="Segoe UI"/>
          <w:b/>
          <w:sz w:val="22"/>
          <w:szCs w:val="22"/>
        </w:rPr>
        <w:t xml:space="preserve">16. a 17. </w:t>
      </w:r>
      <w:r>
        <w:rPr>
          <w:rFonts w:ascii="Segoe UI" w:hAnsi="Segoe UI" w:cs="Segoe UI"/>
          <w:b/>
          <w:sz w:val="22"/>
          <w:szCs w:val="22"/>
        </w:rPr>
        <w:t>z</w:t>
      </w:r>
      <w:r w:rsidRPr="006A7A84">
        <w:rPr>
          <w:rFonts w:ascii="Segoe UI" w:hAnsi="Segoe UI" w:cs="Segoe UI"/>
          <w:b/>
          <w:sz w:val="22"/>
          <w:szCs w:val="22"/>
        </w:rPr>
        <w:t>áří 2016 v Brně na BVV</w:t>
      </w:r>
      <w:r>
        <w:rPr>
          <w:rFonts w:ascii="Segoe UI" w:hAnsi="Segoe UI" w:cs="Segoe UI"/>
          <w:sz w:val="22"/>
          <w:szCs w:val="22"/>
        </w:rPr>
        <w:t xml:space="preserve"> – příprava a veškeré organizační záležitosti zatím v jednání.</w:t>
      </w:r>
    </w:p>
    <w:p w:rsidR="001C0459" w:rsidRDefault="001C0459" w:rsidP="00190A5C">
      <w:pPr>
        <w:jc w:val="both"/>
        <w:rPr>
          <w:rFonts w:ascii="Segoe UI" w:hAnsi="Segoe UI" w:cs="Segoe UI"/>
          <w:b/>
          <w:sz w:val="22"/>
          <w:szCs w:val="22"/>
        </w:rPr>
      </w:pPr>
    </w:p>
    <w:p w:rsidR="001C0459" w:rsidRDefault="001C0459" w:rsidP="00190A5C">
      <w:pPr>
        <w:jc w:val="both"/>
        <w:rPr>
          <w:rFonts w:ascii="Segoe UI" w:hAnsi="Segoe UI" w:cs="Segoe UI"/>
          <w:b/>
          <w:sz w:val="22"/>
          <w:szCs w:val="22"/>
        </w:rPr>
      </w:pPr>
    </w:p>
    <w:p w:rsidR="00190A5C" w:rsidRPr="00190A5C" w:rsidRDefault="00190A5C" w:rsidP="00190A5C">
      <w:p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>Zákon o evidenci tržeb byl dne 13. 4. 2016 vyhlášen</w:t>
      </w:r>
      <w:r w:rsidRPr="00190A5C">
        <w:rPr>
          <w:rFonts w:ascii="Segoe UI" w:hAnsi="Segoe UI" w:cs="Segoe UI"/>
          <w:sz w:val="22"/>
          <w:szCs w:val="22"/>
        </w:rPr>
        <w:t xml:space="preserve"> ve Sbírce zákonů jako </w:t>
      </w:r>
      <w:hyperlink r:id="rId8" w:tooltip="Odkaz na externí web" w:history="1">
        <w:r w:rsidRPr="00190A5C">
          <w:rPr>
            <w:rStyle w:val="Hypertextovodkaz"/>
            <w:rFonts w:ascii="Segoe UI" w:hAnsi="Segoe UI" w:cs="Segoe UI"/>
            <w:sz w:val="22"/>
            <w:szCs w:val="22"/>
          </w:rPr>
          <w:t>zákon č. 112/2016 Sb.</w:t>
        </w:r>
      </w:hyperlink>
      <w:r w:rsidRPr="00190A5C">
        <w:rPr>
          <w:rFonts w:ascii="Segoe UI" w:hAnsi="Segoe UI" w:cs="Segoe UI"/>
          <w:sz w:val="22"/>
          <w:szCs w:val="22"/>
        </w:rPr>
        <w:t xml:space="preserve"> Spolu s ním i doprovodný </w:t>
      </w:r>
      <w:hyperlink r:id="rId9" w:tooltip="Odkaz na externí web" w:history="1">
        <w:r w:rsidRPr="00190A5C">
          <w:rPr>
            <w:rStyle w:val="Hypertextovodkaz"/>
            <w:rFonts w:ascii="Segoe UI" w:hAnsi="Segoe UI" w:cs="Segoe UI"/>
            <w:sz w:val="22"/>
            <w:szCs w:val="22"/>
          </w:rPr>
          <w:t>zákon č. 113/2016 Sb.</w:t>
        </w:r>
      </w:hyperlink>
      <w:r w:rsidRPr="00190A5C">
        <w:rPr>
          <w:rFonts w:ascii="Segoe UI" w:hAnsi="Segoe UI" w:cs="Segoe UI"/>
          <w:sz w:val="22"/>
          <w:szCs w:val="22"/>
        </w:rPr>
        <w:t xml:space="preserve">, kterým se snižuje DPH v oblasti stravovacích služeb z 21 na 15 % s výjimkou alkoholických nápojů, a to od okamžiku účinnosti zákona. Své tržby tak začne evidovat první skupina podnikatelů od 1. prosince 2016. </w:t>
      </w:r>
    </w:p>
    <w:p w:rsidR="00190A5C" w:rsidRPr="00190A5C" w:rsidRDefault="00190A5C" w:rsidP="00190A5C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190A5C">
        <w:rPr>
          <w:rFonts w:ascii="Segoe UI" w:hAnsi="Segoe UI" w:cs="Segoe UI"/>
          <w:sz w:val="22"/>
          <w:szCs w:val="22"/>
        </w:rPr>
        <w:t xml:space="preserve">V rámci zajištění dostatečného prostoru k přípravě podnikatelů a také plynulosti systému bylo </w:t>
      </w:r>
      <w:r w:rsidRPr="00190A5C">
        <w:rPr>
          <w:rFonts w:ascii="Segoe UI" w:hAnsi="Segoe UI" w:cs="Segoe UI"/>
          <w:b/>
          <w:sz w:val="22"/>
          <w:szCs w:val="22"/>
          <w:u w:val="single"/>
        </w:rPr>
        <w:t>zvoleno postupné zavádění povinnosti evidovat tržby:</w:t>
      </w:r>
    </w:p>
    <w:p w:rsidR="00190A5C" w:rsidRPr="00190A5C" w:rsidRDefault="00190A5C" w:rsidP="00190A5C">
      <w:p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>1. fáze (od 1. prosince 2016)</w:t>
      </w:r>
      <w:r w:rsidRPr="00190A5C">
        <w:rPr>
          <w:rFonts w:ascii="Segoe UI" w:hAnsi="Segoe UI" w:cs="Segoe UI"/>
          <w:sz w:val="22"/>
          <w:szCs w:val="22"/>
        </w:rPr>
        <w:t xml:space="preserve"> - ubytovací a stravovací služby, </w:t>
      </w:r>
    </w:p>
    <w:p w:rsidR="00190A5C" w:rsidRPr="00190A5C" w:rsidRDefault="00190A5C" w:rsidP="00190A5C">
      <w:p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>2. fáze (od 1. března 2017)</w:t>
      </w:r>
      <w:r w:rsidRPr="00190A5C">
        <w:rPr>
          <w:rFonts w:ascii="Segoe UI" w:hAnsi="Segoe UI" w:cs="Segoe UI"/>
          <w:sz w:val="22"/>
          <w:szCs w:val="22"/>
        </w:rPr>
        <w:t xml:space="preserve"> - maloobchod a velkoobchod, </w:t>
      </w:r>
    </w:p>
    <w:p w:rsidR="00190A5C" w:rsidRPr="00190A5C" w:rsidRDefault="00190A5C" w:rsidP="00190A5C">
      <w:p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>3. fáze (od 1. března 2018)</w:t>
      </w:r>
      <w:r w:rsidRPr="00190A5C">
        <w:rPr>
          <w:rFonts w:ascii="Segoe UI" w:hAnsi="Segoe UI" w:cs="Segoe UI"/>
          <w:sz w:val="22"/>
          <w:szCs w:val="22"/>
        </w:rPr>
        <w:t xml:space="preserve"> - ostatní činnosti vyjma těch ve 4. fázi, například svobodná povolání, doprava, zemědělství, </w:t>
      </w:r>
    </w:p>
    <w:p w:rsidR="00190A5C" w:rsidRPr="00190A5C" w:rsidRDefault="00190A5C" w:rsidP="00190A5C">
      <w:p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>4. fáze (od 1. června 2018)</w:t>
      </w:r>
      <w:r w:rsidRPr="00190A5C">
        <w:rPr>
          <w:rFonts w:ascii="Segoe UI" w:hAnsi="Segoe UI" w:cs="Segoe UI"/>
          <w:sz w:val="22"/>
          <w:szCs w:val="22"/>
        </w:rPr>
        <w:t xml:space="preserve"> - vybraná řemesla a výrobní činnosti. </w:t>
      </w:r>
    </w:p>
    <w:p w:rsidR="00190A5C" w:rsidRPr="00190A5C" w:rsidRDefault="00190A5C" w:rsidP="00190A5C">
      <w:pPr>
        <w:jc w:val="both"/>
        <w:rPr>
          <w:rFonts w:ascii="Segoe UI" w:hAnsi="Segoe UI" w:cs="Segoe UI"/>
          <w:b/>
          <w:sz w:val="22"/>
          <w:szCs w:val="22"/>
        </w:rPr>
      </w:pPr>
    </w:p>
    <w:p w:rsidR="00190A5C" w:rsidRPr="00190A5C" w:rsidRDefault="00190A5C" w:rsidP="00190A5C">
      <w:pPr>
        <w:jc w:val="both"/>
        <w:rPr>
          <w:rFonts w:ascii="Segoe UI" w:hAnsi="Segoe UI" w:cs="Segoe UI"/>
          <w:b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 xml:space="preserve">Více informací o elektronické evidenci tržeb se dozvíte na webové stránce zřízené Ministerstvem financí </w:t>
      </w:r>
      <w:hyperlink r:id="rId10" w:tooltip="Odkaz na externí web" w:history="1">
        <w:r w:rsidRPr="00190A5C">
          <w:rPr>
            <w:rStyle w:val="Hypertextovodkaz"/>
            <w:rFonts w:ascii="Segoe UI" w:hAnsi="Segoe UI" w:cs="Segoe UI"/>
            <w:b/>
            <w:sz w:val="22"/>
            <w:szCs w:val="22"/>
          </w:rPr>
          <w:t>www.e-trzby.cz</w:t>
        </w:r>
      </w:hyperlink>
    </w:p>
    <w:p w:rsidR="00190A5C" w:rsidRPr="00190A5C" w:rsidRDefault="00190A5C" w:rsidP="00190A5C">
      <w:pPr>
        <w:jc w:val="both"/>
        <w:rPr>
          <w:rFonts w:ascii="Segoe UI" w:hAnsi="Segoe UI" w:cs="Segoe UI"/>
          <w:sz w:val="22"/>
          <w:szCs w:val="22"/>
        </w:rPr>
      </w:pPr>
    </w:p>
    <w:p w:rsidR="00190A5C" w:rsidRPr="00190A5C" w:rsidRDefault="00190A5C" w:rsidP="00190A5C">
      <w:pPr>
        <w:jc w:val="both"/>
        <w:rPr>
          <w:rFonts w:ascii="Segoe UI" w:hAnsi="Segoe UI" w:cs="Segoe UI"/>
          <w:b/>
          <w:sz w:val="22"/>
          <w:szCs w:val="22"/>
        </w:rPr>
      </w:pPr>
      <w:r w:rsidRPr="00190A5C">
        <w:rPr>
          <w:rFonts w:ascii="Segoe UI" w:hAnsi="Segoe UI" w:cs="Segoe UI"/>
          <w:sz w:val="22"/>
          <w:szCs w:val="22"/>
          <w:u w:val="single"/>
        </w:rPr>
        <w:t>Technické řešení</w:t>
      </w:r>
      <w:r w:rsidRPr="00190A5C">
        <w:rPr>
          <w:rFonts w:ascii="Segoe UI" w:hAnsi="Segoe UI" w:cs="Segoe UI"/>
          <w:sz w:val="22"/>
          <w:szCs w:val="22"/>
        </w:rPr>
        <w:t xml:space="preserve"> vyžaduje </w:t>
      </w:r>
      <w:r w:rsidRPr="00190A5C">
        <w:rPr>
          <w:rFonts w:ascii="Segoe UI" w:hAnsi="Segoe UI" w:cs="Segoe UI"/>
          <w:b/>
          <w:sz w:val="22"/>
          <w:szCs w:val="22"/>
        </w:rPr>
        <w:t>zařízení, které dokáže elektronicky komunikovat přes internet</w:t>
      </w:r>
      <w:r w:rsidRPr="00190A5C">
        <w:rPr>
          <w:rFonts w:ascii="Segoe UI" w:hAnsi="Segoe UI" w:cs="Segoe UI"/>
          <w:sz w:val="22"/>
          <w:szCs w:val="22"/>
        </w:rPr>
        <w:t xml:space="preserve"> (PC, tablet, mobilní telefon, pokladna, pokladní systém…) a </w:t>
      </w:r>
      <w:r w:rsidRPr="00190A5C">
        <w:rPr>
          <w:rFonts w:ascii="Segoe UI" w:hAnsi="Segoe UI" w:cs="Segoe UI"/>
          <w:b/>
          <w:sz w:val="22"/>
          <w:szCs w:val="22"/>
        </w:rPr>
        <w:t>připojení na internet v okamžiku přijetí platby</w:t>
      </w:r>
      <w:r w:rsidRPr="00190A5C">
        <w:rPr>
          <w:rFonts w:ascii="Segoe UI" w:hAnsi="Segoe UI" w:cs="Segoe UI"/>
          <w:sz w:val="22"/>
          <w:szCs w:val="22"/>
        </w:rPr>
        <w:t xml:space="preserve">. Je čistě na uvážení podnikatele, jaké pokladní zařízení a jaký pokladní software odpovídající zvláštnostem jeho podnikatelské činnosti zvolí, pokud zajistí splnění povinnosti odeslat údaje o evidované tržbě datovou zprávu a vydat účtenku. </w:t>
      </w:r>
      <w:r w:rsidRPr="00190A5C">
        <w:rPr>
          <w:rFonts w:ascii="Segoe UI" w:hAnsi="Segoe UI" w:cs="Segoe UI"/>
          <w:b/>
          <w:sz w:val="22"/>
          <w:szCs w:val="22"/>
        </w:rPr>
        <w:t>Není nutné pořizovat žádné speciální certifikované registrační pokladny.</w:t>
      </w:r>
    </w:p>
    <w:p w:rsidR="00190A5C" w:rsidRDefault="00190A5C" w:rsidP="00190A5C">
      <w:pPr>
        <w:jc w:val="both"/>
        <w:rPr>
          <w:rFonts w:ascii="Segoe UI" w:hAnsi="Segoe UI" w:cs="Segoe UI"/>
          <w:sz w:val="22"/>
          <w:szCs w:val="22"/>
        </w:rPr>
      </w:pPr>
    </w:p>
    <w:p w:rsidR="00190A5C" w:rsidRDefault="00190A5C" w:rsidP="00190A5C">
      <w:pPr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sz w:val="22"/>
          <w:szCs w:val="22"/>
        </w:rPr>
        <w:t>Systém evidence tržeb je koncipován jako otevřený a to z hlediska hardwarového (HW) i softwarového (SW) řešení. Záměrem není zavádět tzv. „registrační pokladny“ s fiskální pamětí, jakožto speciální zařízení podléhající certifikaci ze strany Ministerstva financí.</w:t>
      </w:r>
    </w:p>
    <w:p w:rsidR="00190A5C" w:rsidRPr="00190A5C" w:rsidRDefault="00190A5C" w:rsidP="00190A5C">
      <w:pPr>
        <w:rPr>
          <w:rFonts w:ascii="Segoe UI" w:hAnsi="Segoe UI" w:cs="Segoe UI"/>
          <w:sz w:val="22"/>
          <w:szCs w:val="22"/>
        </w:rPr>
      </w:pPr>
    </w:p>
    <w:p w:rsidR="00190A5C" w:rsidRPr="00190A5C" w:rsidRDefault="00190A5C" w:rsidP="007529BC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sz w:val="22"/>
          <w:szCs w:val="22"/>
        </w:rPr>
        <w:t>SW či HW řešení bude oprávněn nabízet kdokoliv,</w:t>
      </w:r>
    </w:p>
    <w:p w:rsidR="00190A5C" w:rsidRPr="00190A5C" w:rsidRDefault="00190A5C" w:rsidP="007529BC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sz w:val="22"/>
          <w:szCs w:val="22"/>
        </w:rPr>
        <w:t>stát nebude vyhlašovat žádné výběrové řízení na dodavatele SW či HW pro koncová pokladní zařízení,</w:t>
      </w:r>
    </w:p>
    <w:p w:rsidR="00190A5C" w:rsidRPr="00190A5C" w:rsidRDefault="00190A5C" w:rsidP="007529BC">
      <w:pPr>
        <w:pStyle w:val="Odstavecseseznamem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sz w:val="22"/>
          <w:szCs w:val="22"/>
        </w:rPr>
        <w:t>nebude potřeba žádný speciální certifikát pro výrobce či dodavatele nebo jejich produkty, stejně tak nebudou certifikaci ani kontrole podléhat servisní firmy,</w:t>
      </w:r>
    </w:p>
    <w:p w:rsidR="00190A5C" w:rsidRPr="00190A5C" w:rsidRDefault="00190A5C" w:rsidP="007529BC">
      <w:pPr>
        <w:pStyle w:val="Odstavecseseznamem"/>
        <w:numPr>
          <w:ilvl w:val="0"/>
          <w:numId w:val="8"/>
        </w:num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sz w:val="22"/>
          <w:szCs w:val="22"/>
        </w:rPr>
        <w:t>je zcela na jednotlivých podnikatelích jaké zařízení (SW, HW) pro evidenci tržeb zvolí. K tomu, aby obchodník elektronicky evidoval tržbu, bude postačovat jakékoliv zařízení (např. pokladna, pokladní systém, ale i např. tablet nebo mobil propojený s tiskárnou). Pokladní zařízení musí být technicky vybaveno tak, aby bylo schopno online prostřednictvím internetu odeslat požadované informace o evidované tržbě serveru Finanční správy a vytisknout účtenku s fiskálním identifikačním kódem pro zákazníka.</w:t>
      </w:r>
    </w:p>
    <w:p w:rsidR="00190A5C" w:rsidRDefault="00190A5C" w:rsidP="00190A5C">
      <w:pPr>
        <w:rPr>
          <w:rFonts w:ascii="Segoe UI" w:hAnsi="Segoe UI" w:cs="Segoe UI"/>
          <w:sz w:val="22"/>
          <w:szCs w:val="22"/>
        </w:rPr>
      </w:pPr>
    </w:p>
    <w:p w:rsidR="001C0459" w:rsidRPr="00190A5C" w:rsidRDefault="001C0459" w:rsidP="00190A5C">
      <w:pPr>
        <w:rPr>
          <w:rFonts w:ascii="Segoe UI" w:hAnsi="Segoe UI" w:cs="Segoe UI"/>
          <w:sz w:val="22"/>
          <w:szCs w:val="22"/>
        </w:rPr>
      </w:pPr>
    </w:p>
    <w:p w:rsidR="00190A5C" w:rsidRDefault="00190A5C" w:rsidP="00190A5C">
      <w:pPr>
        <w:rPr>
          <w:rFonts w:ascii="Segoe UI" w:hAnsi="Segoe UI" w:cs="Segoe UI"/>
          <w:b/>
          <w:sz w:val="22"/>
          <w:szCs w:val="22"/>
          <w:u w:val="single"/>
        </w:rPr>
      </w:pPr>
      <w:r w:rsidRPr="00190A5C">
        <w:rPr>
          <w:rFonts w:ascii="Segoe UI" w:hAnsi="Segoe UI" w:cs="Segoe UI"/>
          <w:b/>
          <w:sz w:val="22"/>
          <w:szCs w:val="22"/>
          <w:u w:val="single"/>
        </w:rPr>
        <w:t>Předběžný časový harmonogram</w:t>
      </w:r>
    </w:p>
    <w:p w:rsidR="001C0459" w:rsidRPr="00190A5C" w:rsidRDefault="001C0459" w:rsidP="00190A5C">
      <w:pPr>
        <w:rPr>
          <w:rFonts w:ascii="Segoe UI" w:hAnsi="Segoe UI" w:cs="Segoe UI"/>
          <w:b/>
          <w:sz w:val="22"/>
          <w:szCs w:val="22"/>
          <w:u w:val="single"/>
        </w:rPr>
      </w:pPr>
    </w:p>
    <w:p w:rsidR="00190A5C" w:rsidRPr="00190A5C" w:rsidRDefault="00190A5C" w:rsidP="00190A5C">
      <w:pPr>
        <w:pStyle w:val="Odstavecseseznamem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>do 1 měsíce po platnosti zákona, tj. v průběhu května 2016</w:t>
      </w:r>
      <w:r w:rsidRPr="00190A5C">
        <w:rPr>
          <w:rFonts w:ascii="Segoe UI" w:hAnsi="Segoe UI" w:cs="Segoe UI"/>
          <w:sz w:val="22"/>
          <w:szCs w:val="22"/>
        </w:rPr>
        <w:t xml:space="preserve"> - </w:t>
      </w:r>
      <w:r w:rsidRPr="00190A5C">
        <w:rPr>
          <w:rFonts w:ascii="Segoe UI" w:hAnsi="Segoe UI" w:cs="Segoe UI"/>
          <w:b/>
          <w:i/>
          <w:sz w:val="22"/>
          <w:szCs w:val="22"/>
        </w:rPr>
        <w:t>bude zveřejněna technická dokumentace pro zasílání evidovaných tržeb</w:t>
      </w:r>
      <w:r w:rsidRPr="00190A5C">
        <w:rPr>
          <w:rFonts w:ascii="Segoe UI" w:hAnsi="Segoe UI" w:cs="Segoe UI"/>
          <w:sz w:val="22"/>
          <w:szCs w:val="22"/>
        </w:rPr>
        <w:t>, včetně formátu a struktury datové věty, komunikačního rozhraní apod.,</w:t>
      </w:r>
    </w:p>
    <w:p w:rsidR="00190A5C" w:rsidRPr="00190A5C" w:rsidRDefault="00190A5C" w:rsidP="00DC42F8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190A5C">
        <w:rPr>
          <w:rFonts w:ascii="Segoe UI" w:hAnsi="Segoe UI" w:cs="Segoe UI"/>
          <w:b/>
          <w:sz w:val="22"/>
          <w:szCs w:val="22"/>
        </w:rPr>
        <w:t>do 2 měsíců po platnosti zákona, tj. v průběhu června 2016</w:t>
      </w:r>
      <w:r w:rsidRPr="00190A5C">
        <w:rPr>
          <w:rFonts w:ascii="Segoe UI" w:hAnsi="Segoe UI" w:cs="Segoe UI"/>
          <w:sz w:val="22"/>
          <w:szCs w:val="22"/>
        </w:rPr>
        <w:t xml:space="preserve"> - </w:t>
      </w:r>
      <w:r w:rsidRPr="00190A5C">
        <w:rPr>
          <w:rFonts w:ascii="Segoe UI" w:hAnsi="Segoe UI" w:cs="Segoe UI"/>
          <w:b/>
          <w:i/>
          <w:sz w:val="22"/>
          <w:szCs w:val="22"/>
        </w:rPr>
        <w:t xml:space="preserve">bude zajištěn </w:t>
      </w:r>
      <w:proofErr w:type="spellStart"/>
      <w:r w:rsidRPr="00190A5C">
        <w:rPr>
          <w:rFonts w:ascii="Segoe UI" w:hAnsi="Segoe UI" w:cs="Segoe UI"/>
          <w:b/>
          <w:i/>
          <w:sz w:val="22"/>
          <w:szCs w:val="22"/>
        </w:rPr>
        <w:t>PlayGround</w:t>
      </w:r>
      <w:proofErr w:type="spellEnd"/>
      <w:r w:rsidRPr="00190A5C">
        <w:rPr>
          <w:rFonts w:ascii="Segoe UI" w:hAnsi="Segoe UI" w:cs="Segoe UI"/>
          <w:sz w:val="22"/>
          <w:szCs w:val="22"/>
        </w:rPr>
        <w:t>, tj. integrační prostředí pro testování výrobců pokladních systémů a vývojářů SW, včetně technické podpory</w:t>
      </w:r>
    </w:p>
    <w:p w:rsidR="00190A5C" w:rsidRPr="00190A5C" w:rsidRDefault="00190A5C" w:rsidP="00DC42F8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DC42F8">
        <w:rPr>
          <w:rFonts w:ascii="Segoe UI" w:hAnsi="Segoe UI" w:cs="Segoe UI"/>
          <w:b/>
          <w:sz w:val="22"/>
          <w:szCs w:val="22"/>
        </w:rPr>
        <w:t>3 měsíce před účinností zákona, tj. od 1. září 2016</w:t>
      </w:r>
      <w:r w:rsidRPr="00190A5C">
        <w:rPr>
          <w:rFonts w:ascii="Segoe UI" w:hAnsi="Segoe UI" w:cs="Segoe UI"/>
          <w:sz w:val="22"/>
          <w:szCs w:val="22"/>
        </w:rPr>
        <w:t xml:space="preserve"> - </w:t>
      </w:r>
      <w:r w:rsidRPr="00DC42F8">
        <w:rPr>
          <w:rFonts w:ascii="Segoe UI" w:hAnsi="Segoe UI" w:cs="Segoe UI"/>
          <w:b/>
          <w:i/>
          <w:sz w:val="22"/>
          <w:szCs w:val="22"/>
        </w:rPr>
        <w:t xml:space="preserve">bude zahájen proces přidělování </w:t>
      </w:r>
      <w:proofErr w:type="spellStart"/>
      <w:r w:rsidRPr="00DC42F8">
        <w:rPr>
          <w:rFonts w:ascii="Segoe UI" w:hAnsi="Segoe UI" w:cs="Segoe UI"/>
          <w:b/>
          <w:i/>
          <w:sz w:val="22"/>
          <w:szCs w:val="22"/>
        </w:rPr>
        <w:t>autentizačních</w:t>
      </w:r>
      <w:proofErr w:type="spellEnd"/>
      <w:r w:rsidRPr="00DC42F8">
        <w:rPr>
          <w:rFonts w:ascii="Segoe UI" w:hAnsi="Segoe UI" w:cs="Segoe UI"/>
          <w:b/>
          <w:i/>
          <w:sz w:val="22"/>
          <w:szCs w:val="22"/>
        </w:rPr>
        <w:t xml:space="preserve"> údajů,</w:t>
      </w:r>
      <w:r w:rsidRPr="00190A5C">
        <w:rPr>
          <w:rFonts w:ascii="Segoe UI" w:hAnsi="Segoe UI" w:cs="Segoe UI"/>
          <w:sz w:val="22"/>
          <w:szCs w:val="22"/>
        </w:rPr>
        <w:t xml:space="preserve"> včetně možnosti správy údajů o provozovnách a </w:t>
      </w:r>
      <w:proofErr w:type="spellStart"/>
      <w:r w:rsidRPr="00190A5C">
        <w:rPr>
          <w:rFonts w:ascii="Segoe UI" w:hAnsi="Segoe UI" w:cs="Segoe UI"/>
          <w:sz w:val="22"/>
          <w:szCs w:val="22"/>
        </w:rPr>
        <w:t>certifikátůech</w:t>
      </w:r>
      <w:proofErr w:type="spellEnd"/>
      <w:r w:rsidRPr="00190A5C">
        <w:rPr>
          <w:rFonts w:ascii="Segoe UI" w:hAnsi="Segoe UI" w:cs="Segoe UI"/>
          <w:sz w:val="22"/>
          <w:szCs w:val="22"/>
        </w:rPr>
        <w:t xml:space="preserve"> na portálu Finanční správy,</w:t>
      </w:r>
    </w:p>
    <w:p w:rsidR="00190A5C" w:rsidRDefault="00190A5C" w:rsidP="00DC42F8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DC42F8">
        <w:rPr>
          <w:rFonts w:ascii="Segoe UI" w:hAnsi="Segoe UI" w:cs="Segoe UI"/>
          <w:b/>
          <w:sz w:val="22"/>
          <w:szCs w:val="22"/>
        </w:rPr>
        <w:t>přibližně 1 měsíc před účinností zákona, tj. v listopadu 2016</w:t>
      </w:r>
      <w:r w:rsidRPr="00190A5C">
        <w:rPr>
          <w:rFonts w:ascii="Segoe UI" w:hAnsi="Segoe UI" w:cs="Segoe UI"/>
          <w:sz w:val="22"/>
          <w:szCs w:val="22"/>
        </w:rPr>
        <w:t> </w:t>
      </w:r>
      <w:r w:rsidRPr="00DC42F8">
        <w:rPr>
          <w:rFonts w:ascii="Segoe UI" w:hAnsi="Segoe UI" w:cs="Segoe UI"/>
          <w:b/>
          <w:i/>
          <w:sz w:val="22"/>
          <w:szCs w:val="22"/>
        </w:rPr>
        <w:t>- bude zajištěno testovací prostředí pro zasílání údajů o evidovaných tržbách,</w:t>
      </w:r>
      <w:r w:rsidRPr="00190A5C">
        <w:rPr>
          <w:rFonts w:ascii="Segoe UI" w:hAnsi="Segoe UI" w:cs="Segoe UI"/>
          <w:sz w:val="22"/>
          <w:szCs w:val="22"/>
        </w:rPr>
        <w:t xml:space="preserve"> které umožní podnikatelům otestovat funkčnost jejich pokladních zařízení. </w:t>
      </w:r>
    </w:p>
    <w:p w:rsidR="00DC42F8" w:rsidRDefault="00DC42F8" w:rsidP="00DC42F8">
      <w:pPr>
        <w:pStyle w:val="Odstavecseseznamem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</w:p>
    <w:p w:rsidR="00DC42F8" w:rsidRDefault="00DC42F8" w:rsidP="00DC42F8">
      <w:pPr>
        <w:jc w:val="both"/>
        <w:rPr>
          <w:rFonts w:ascii="Segoe UI" w:hAnsi="Segoe UI" w:cs="Segoe UI"/>
          <w:sz w:val="22"/>
          <w:szCs w:val="22"/>
        </w:rPr>
      </w:pPr>
      <w:r w:rsidRPr="00DC42F8">
        <w:rPr>
          <w:rFonts w:ascii="Segoe UI" w:hAnsi="Segoe UI" w:cs="Segoe UI"/>
          <w:sz w:val="22"/>
          <w:szCs w:val="22"/>
        </w:rPr>
        <w:drawing>
          <wp:inline distT="0" distB="0" distL="0" distR="0">
            <wp:extent cx="5759450" cy="1296630"/>
            <wp:effectExtent l="19050" t="0" r="0" b="0"/>
            <wp:docPr id="2" name="obrázek 1" descr="http://www.e-trzby.cz/assets/cs/obrazky/casova_osa_uprava_1703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trzby.cz/assets/cs/obrazky/casova_osa_uprava_170320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F8" w:rsidRDefault="00DC42F8" w:rsidP="00DC42F8"/>
    <w:p w:rsidR="00DC42F8" w:rsidRPr="00DC42F8" w:rsidRDefault="00DC42F8" w:rsidP="00DC42F8">
      <w:pPr>
        <w:rPr>
          <w:rFonts w:ascii="Segoe UI" w:hAnsi="Segoe UI" w:cs="Segoe UI"/>
          <w:b/>
          <w:sz w:val="22"/>
          <w:szCs w:val="22"/>
        </w:rPr>
      </w:pPr>
      <w:r w:rsidRPr="00DC42F8">
        <w:rPr>
          <w:rFonts w:ascii="Segoe UI" w:hAnsi="Segoe UI" w:cs="Segoe UI"/>
          <w:sz w:val="22"/>
          <w:szCs w:val="22"/>
        </w:rPr>
        <w:t xml:space="preserve">Fáze postupného náběhu evidence tržeb </w:t>
      </w:r>
      <w:r w:rsidRPr="00DC42F8">
        <w:rPr>
          <w:rFonts w:ascii="Segoe UI" w:hAnsi="Segoe UI" w:cs="Segoe UI"/>
          <w:b/>
          <w:sz w:val="22"/>
          <w:szCs w:val="22"/>
        </w:rPr>
        <w:t xml:space="preserve">dle klasifikace NACE. </w:t>
      </w:r>
    </w:p>
    <w:p w:rsidR="00DC42F8" w:rsidRPr="00DC42F8" w:rsidRDefault="00DC42F8" w:rsidP="00DC42F8">
      <w:pPr>
        <w:rPr>
          <w:rFonts w:ascii="Segoe UI" w:hAnsi="Segoe UI" w:cs="Segoe UI"/>
          <w:sz w:val="22"/>
          <w:szCs w:val="22"/>
        </w:rPr>
      </w:pPr>
    </w:p>
    <w:p w:rsidR="00DC42F8" w:rsidRDefault="00DC42F8" w:rsidP="00DC42F8">
      <w:pPr>
        <w:rPr>
          <w:rFonts w:ascii="Segoe UI" w:hAnsi="Segoe UI" w:cs="Segoe UI"/>
          <w:b/>
          <w:szCs w:val="24"/>
        </w:rPr>
      </w:pPr>
      <w:r w:rsidRPr="00DC42F8">
        <w:rPr>
          <w:rFonts w:ascii="Segoe UI" w:hAnsi="Segoe UI" w:cs="Segoe UI"/>
          <w:b/>
          <w:szCs w:val="24"/>
        </w:rPr>
        <w:t>Postupný náběh evidence tržeb</w:t>
      </w:r>
    </w:p>
    <w:p w:rsidR="00DD7861" w:rsidRDefault="00DC42F8" w:rsidP="00DC42F8">
      <w:pPr>
        <w:rPr>
          <w:rFonts w:ascii="Segoe UI" w:hAnsi="Segoe UI" w:cs="Segoe UI"/>
          <w:sz w:val="22"/>
          <w:szCs w:val="22"/>
        </w:rPr>
      </w:pPr>
      <w:r w:rsidRPr="00DC42F8">
        <w:rPr>
          <w:rFonts w:ascii="Segoe UI" w:hAnsi="Segoe UI" w:cs="Segoe UI"/>
          <w:sz w:val="22"/>
          <w:szCs w:val="22"/>
        </w:rPr>
        <w:t>Od zatřídění</w:t>
      </w:r>
      <w:r>
        <w:rPr>
          <w:rFonts w:ascii="Segoe UI" w:hAnsi="Segoe UI" w:cs="Segoe UI"/>
          <w:sz w:val="22"/>
          <w:szCs w:val="22"/>
        </w:rPr>
        <w:t xml:space="preserve"> subjektů do příslušných NACE</w:t>
      </w:r>
      <w:r w:rsidRPr="00DC42F8">
        <w:rPr>
          <w:rFonts w:ascii="Segoe UI" w:hAnsi="Segoe UI" w:cs="Segoe UI"/>
          <w:sz w:val="22"/>
          <w:szCs w:val="22"/>
        </w:rPr>
        <w:t xml:space="preserve"> se pak odvíjí vznik povinnosti podnikatele zahájit evidenci příslušných tržeb, a to bez ohledu na to, zda tržby pochází z hlavní či jiné podnikatelské činnosti. </w:t>
      </w:r>
    </w:p>
    <w:p w:rsidR="00DD7861" w:rsidRDefault="00DD7861" w:rsidP="00DC42F8">
      <w:pPr>
        <w:rPr>
          <w:rFonts w:ascii="Segoe UI" w:hAnsi="Segoe UI" w:cs="Segoe UI"/>
          <w:sz w:val="22"/>
          <w:szCs w:val="22"/>
        </w:rPr>
      </w:pPr>
    </w:p>
    <w:p w:rsidR="00DC42F8" w:rsidRDefault="00DC42F8" w:rsidP="00DC42F8">
      <w:pPr>
        <w:rPr>
          <w:rFonts w:ascii="Segoe UI" w:hAnsi="Segoe UI" w:cs="Segoe UI"/>
          <w:b/>
          <w:sz w:val="22"/>
          <w:szCs w:val="22"/>
        </w:rPr>
      </w:pPr>
      <w:r w:rsidRPr="00DD7861">
        <w:rPr>
          <w:rFonts w:ascii="Segoe UI" w:hAnsi="Segoe UI" w:cs="Segoe UI"/>
          <w:b/>
          <w:sz w:val="22"/>
          <w:szCs w:val="22"/>
        </w:rPr>
        <w:t>Podnikatelé budou evidovat tržby z jednotlivých činností následovně:</w:t>
      </w:r>
      <w:r w:rsidRPr="00DD7861">
        <w:rPr>
          <w:rFonts w:ascii="Segoe UI" w:hAnsi="Segoe UI" w:cs="Segoe UI"/>
          <w:b/>
          <w:sz w:val="22"/>
          <w:szCs w:val="22"/>
        </w:rPr>
        <w:br/>
      </w:r>
      <w:r w:rsidRPr="00DC42F8">
        <w:rPr>
          <w:rFonts w:ascii="Segoe UI" w:hAnsi="Segoe UI" w:cs="Segoe UI"/>
          <w:noProof/>
          <w:sz w:val="22"/>
          <w:szCs w:val="22"/>
        </w:rPr>
        <w:drawing>
          <wp:inline distT="0" distB="0" distL="0" distR="0">
            <wp:extent cx="4118610" cy="3140710"/>
            <wp:effectExtent l="0" t="0" r="0" b="0"/>
            <wp:docPr id="3" name="obrázek 3" descr="Fáze evidence trž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áze evidence trže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59" w:rsidRPr="00DC42F8" w:rsidRDefault="001C0459" w:rsidP="00DC42F8">
      <w:pPr>
        <w:rPr>
          <w:rFonts w:ascii="Segoe UI" w:hAnsi="Segoe UI" w:cs="Segoe UI"/>
          <w:sz w:val="22"/>
          <w:szCs w:val="22"/>
          <w:lang/>
        </w:rPr>
      </w:pPr>
    </w:p>
    <w:p w:rsidR="00DC42F8" w:rsidRPr="0044679B" w:rsidRDefault="00DC42F8" w:rsidP="00DD786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E640B5">
        <w:rPr>
          <w:rFonts w:ascii="Segoe UI" w:hAnsi="Segoe UI" w:cs="Segoe UI"/>
          <w:b/>
          <w:bCs/>
          <w:sz w:val="22"/>
          <w:szCs w:val="22"/>
        </w:rPr>
        <w:t> fáze (od 1. prosince 2016) - stravovací a ubytovací služby</w:t>
      </w:r>
      <w:r w:rsidRPr="0044679B">
        <w:rPr>
          <w:rFonts w:ascii="Segoe UI" w:hAnsi="Segoe UI" w:cs="Segoe UI"/>
          <w:sz w:val="22"/>
          <w:szCs w:val="22"/>
        </w:rPr>
        <w:t xml:space="preserve"> 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55 - Ubytování (většinou krátkodobé ubytování, hotely, kempy, penziony, tábořiště, ubytovny…)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56 - Stravování a pohostinství (nabízena jídla a nápoje k okamžité konzumaci, a to ať již jsou konzumována na místě či nikoliv, restaurace, hospody, kavárny, kantýny, stánky, zmrzlináři, catering…)</w:t>
      </w:r>
    </w:p>
    <w:p w:rsidR="00DC42F8" w:rsidRPr="0044679B" w:rsidRDefault="00DC42F8" w:rsidP="00DD786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E640B5">
        <w:rPr>
          <w:rFonts w:ascii="Segoe UI" w:hAnsi="Segoe UI" w:cs="Segoe UI"/>
          <w:b/>
          <w:bCs/>
          <w:sz w:val="22"/>
          <w:szCs w:val="22"/>
        </w:rPr>
        <w:t>fáze (od 1. března 2017) - maloobchod a velkoobchod</w:t>
      </w:r>
      <w:r w:rsidRPr="0044679B">
        <w:rPr>
          <w:rFonts w:ascii="Segoe UI" w:hAnsi="Segoe UI" w:cs="Segoe UI"/>
          <w:sz w:val="22"/>
          <w:szCs w:val="22"/>
        </w:rPr>
        <w:t xml:space="preserve"> 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45.1 - Obchod s motorovými vozidly, kromě motocyklů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45.3 - Obchod s díly a příslušenstvím pro motorová vozidla, kromě motocyklů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45.4 - Obchod, opravy a údržba motocyklů, jejich dílů a příslušenství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 xml:space="preserve">NACE 46 - Velkoobchod, kromě motorových vozidel 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47 - Maloobchod, kromě motorových vozidel (vč. stánkového prodeje, prodeje na tržištích…)</w:t>
      </w:r>
    </w:p>
    <w:p w:rsidR="00DC42F8" w:rsidRPr="0044679B" w:rsidRDefault="00DC42F8" w:rsidP="00DD786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E640B5">
        <w:rPr>
          <w:rFonts w:ascii="Segoe UI" w:hAnsi="Segoe UI" w:cs="Segoe UI"/>
          <w:b/>
          <w:bCs/>
          <w:sz w:val="22"/>
          <w:szCs w:val="22"/>
        </w:rPr>
        <w:t>fáze (od 1. března 2018) - ostatní činnosti, které nejsou v 1., 2. nebo 4. fázi – zahrnuje všechny ostatní NACE neuvedené v jiných fázích,</w:t>
      </w:r>
      <w:r w:rsidRPr="0044679B">
        <w:rPr>
          <w:rFonts w:ascii="Segoe UI" w:hAnsi="Segoe UI" w:cs="Segoe UI"/>
          <w:sz w:val="22"/>
          <w:szCs w:val="22"/>
        </w:rPr>
        <w:t xml:space="preserve"> například se jedná o: 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49.32 - Taxislužba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49.10 - Železniční osobní doprava meziměstská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49.41 - Silniční nákladní doprava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10.7, 10.1,… - Podnikatele ve výrobě (pekaři, cukráři, řezníci…)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86, 69.1, 75.0,… - Svobodná povolání (lékaři, právníci, veterináři…)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a další</w:t>
      </w:r>
    </w:p>
    <w:p w:rsidR="00DC42F8" w:rsidRPr="0044679B" w:rsidRDefault="00DC42F8" w:rsidP="00DD786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E640B5">
        <w:rPr>
          <w:rFonts w:ascii="Segoe UI" w:hAnsi="Segoe UI" w:cs="Segoe UI"/>
          <w:b/>
          <w:bCs/>
          <w:sz w:val="22"/>
          <w:szCs w:val="22"/>
        </w:rPr>
        <w:t>fáze (od 1. června 2018) - vybraná řemesla a výrobní činnost</w:t>
      </w:r>
      <w:r w:rsidRPr="0044679B">
        <w:rPr>
          <w:rFonts w:ascii="Segoe UI" w:hAnsi="Segoe UI" w:cs="Segoe UI"/>
          <w:sz w:val="22"/>
          <w:szCs w:val="22"/>
        </w:rPr>
        <w:t xml:space="preserve"> 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13 - Výroba textilií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14 - Výroba oděvů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15 - Výroba usní a souvisejících výrobků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16 - Zpracování dřeva, výroba dřevěných, korkových, proutěných a slaměných výrobků, kromě nábytku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17 - Výroba papíru a výrobků z papíru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 xml:space="preserve">NACE 20.4 - Výroba mýdel a detergentů, čistících a leštících prostředků, parfémů a toaletních přípravků 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22 - Výroba pryžových a plastových výrobků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23 - Výroba ostatních nekovových minerálních výrobků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25 - Výroba kovových konstrukcí a kovodělných výrobků, kromě strojů a zařízení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31 - Výroba nábytku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32 - Ostatní zpracovatelský průmysl (výrobci her a hraček, sportovních potřeb, hudebních nástrojů…)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33 - Opravy a instalace strojů a zařízení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43 - Specializované stavební činnosti (např. elektrikáři, obkladači, malíři, pokrývači…)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95 - Opravy počítačů a výrobků pro osobní potřebu a převážně pro domácnost (hodinový manžel, opravář počítačů…)</w:t>
      </w:r>
    </w:p>
    <w:p w:rsidR="00DC42F8" w:rsidRPr="0044679B" w:rsidRDefault="00DC42F8" w:rsidP="00DD786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Segoe UI" w:hAnsi="Segoe UI" w:cs="Segoe UI"/>
          <w:sz w:val="22"/>
          <w:szCs w:val="22"/>
        </w:rPr>
      </w:pPr>
      <w:r w:rsidRPr="0044679B">
        <w:rPr>
          <w:rFonts w:ascii="Segoe UI" w:hAnsi="Segoe UI" w:cs="Segoe UI"/>
          <w:sz w:val="22"/>
          <w:szCs w:val="22"/>
        </w:rPr>
        <w:t>NACE 96 - Poskytování ostatních osobních služeb (např. kadeřnice, maséři, kartářky…)</w:t>
      </w:r>
    </w:p>
    <w:p w:rsidR="00EA2EDB" w:rsidRDefault="00EA2EDB" w:rsidP="00DC42F8">
      <w:pPr>
        <w:jc w:val="both"/>
        <w:rPr>
          <w:rFonts w:ascii="Segoe UI" w:hAnsi="Segoe UI" w:cs="Segoe UI"/>
          <w:i/>
          <w:sz w:val="20"/>
        </w:rPr>
      </w:pPr>
    </w:p>
    <w:p w:rsidR="00DC42F8" w:rsidRPr="001C0459" w:rsidRDefault="006A7A84" w:rsidP="00DC42F8">
      <w:pPr>
        <w:jc w:val="both"/>
        <w:rPr>
          <w:rFonts w:ascii="Segoe UI" w:hAnsi="Segoe UI" w:cs="Segoe UI"/>
          <w:b/>
          <w:i/>
          <w:sz w:val="20"/>
        </w:rPr>
      </w:pPr>
      <w:r w:rsidRPr="001C0459">
        <w:rPr>
          <w:rFonts w:ascii="Segoe UI" w:hAnsi="Segoe UI" w:cs="Segoe UI"/>
          <w:b/>
          <w:i/>
          <w:sz w:val="20"/>
        </w:rPr>
        <w:t>Z podkladů MF zpracovala: I. Vlčková</w:t>
      </w:r>
    </w:p>
    <w:sectPr w:rsidR="00DC42F8" w:rsidRPr="001C0459" w:rsidSect="00EA2EDB">
      <w:headerReference w:type="even" r:id="rId13"/>
      <w:headerReference w:type="default" r:id="rId14"/>
      <w:headerReference w:type="first" r:id="rId15"/>
      <w:pgSz w:w="11906" w:h="16838"/>
      <w:pgMar w:top="159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7B" w:rsidRDefault="0030287B" w:rsidP="001C0459">
      <w:r>
        <w:separator/>
      </w:r>
    </w:p>
  </w:endnote>
  <w:endnote w:type="continuationSeparator" w:id="0">
    <w:p w:rsidR="0030287B" w:rsidRDefault="0030287B" w:rsidP="001C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7B" w:rsidRDefault="0030287B" w:rsidP="001C0459">
      <w:r>
        <w:separator/>
      </w:r>
    </w:p>
  </w:footnote>
  <w:footnote w:type="continuationSeparator" w:id="0">
    <w:p w:rsidR="0030287B" w:rsidRDefault="0030287B" w:rsidP="001C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00" w:rsidRDefault="0030287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2158" o:spid="_x0000_s2049" type="#_x0000_t75" style="position:absolute;margin-left:0;margin-top:0;width:645.1pt;height:967.65pt;z-index:-251655168;mso-position-horizontal:center;mso-position-horizontal-relative:margin;mso-position-vertical:center;mso-position-vertical-relative:margin" o:allowincell="f">
          <v:imagedata r:id="rId1" o:title="pozadí pro prezentac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0" w:rsidRDefault="0030287B" w:rsidP="0003748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2159" o:spid="_x0000_s2050" type="#_x0000_t75" style="position:absolute;margin-left:0;margin-top:0;width:645.1pt;height:967.65pt;z-index:-251654144;mso-position-horizontal:center;mso-position-horizontal-relative:margin;mso-position-vertical:center;mso-position-vertical-relative:margin" o:allowincell="f">
          <v:imagedata r:id="rId1" o:title="pozadí pro prezentaci"/>
          <w10:wrap anchorx="margin" anchory="margin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B7" w:rsidRPr="005564B7" w:rsidRDefault="0030287B" w:rsidP="005564B7">
    <w:pPr>
      <w:pStyle w:val="Zhlav"/>
      <w:tabs>
        <w:tab w:val="clear" w:pos="9072"/>
        <w:tab w:val="right" w:pos="9214"/>
      </w:tabs>
      <w:ind w:right="-2"/>
      <w:jc w:val="right"/>
      <w:rPr>
        <w:rFonts w:ascii="Arial Narrow" w:hAnsi="Arial Narrow"/>
        <w:color w:val="7F7F7F" w:themeColor="text1" w:themeTint="8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-35560</wp:posOffset>
          </wp:positionV>
          <wp:extent cx="1857375" cy="692150"/>
          <wp:effectExtent l="0" t="0" r="9525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64B7" w:rsidRPr="005564B7">
      <w:rPr>
        <w:rFonts w:ascii="Arial Narrow" w:hAnsi="Arial Narrow"/>
        <w:color w:val="7F7F7F" w:themeColor="text1" w:themeTint="80"/>
        <w:sz w:val="32"/>
        <w:szCs w:val="32"/>
      </w:rPr>
      <w:t xml:space="preserve"> </w:t>
    </w:r>
  </w:p>
  <w:p w:rsidR="00141DAE" w:rsidRDefault="0030287B" w:rsidP="000374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2157" o:spid="_x0000_s2051" type="#_x0000_t75" style="position:absolute;margin-left:0;margin-top:0;width:645.1pt;height:967.65pt;z-index:-251653120;mso-position-horizontal:center;mso-position-horizontal-relative:margin;mso-position-vertical:center;mso-position-vertical-relative:margin" o:allowincell="f">
          <v:imagedata r:id="rId2" o:title="pozadí pro prezentaci"/>
          <w10:wrap anchorx="margin" anchory="margin"/>
        </v:shape>
      </w:pict>
    </w:r>
    <w:r>
      <w:tab/>
    </w:r>
    <w:r>
      <w:tab/>
    </w:r>
  </w:p>
  <w:p w:rsidR="00516DA0" w:rsidRDefault="003028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24.15pt;height:225.4pt" o:bullet="t">
        <v:imagedata r:id="rId1" o:title="pro odr"/>
      </v:shape>
    </w:pict>
  </w:numPicBullet>
  <w:abstractNum w:abstractNumId="0">
    <w:nsid w:val="10787926"/>
    <w:multiLevelType w:val="multilevel"/>
    <w:tmpl w:val="CD2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F152E"/>
    <w:multiLevelType w:val="hybridMultilevel"/>
    <w:tmpl w:val="598493D0"/>
    <w:lvl w:ilvl="0" w:tplc="D332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9B0"/>
    <w:multiLevelType w:val="multilevel"/>
    <w:tmpl w:val="A8F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52DC8"/>
    <w:multiLevelType w:val="multilevel"/>
    <w:tmpl w:val="00D2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D29D8"/>
    <w:multiLevelType w:val="hybridMultilevel"/>
    <w:tmpl w:val="F48A1B2E"/>
    <w:lvl w:ilvl="0" w:tplc="D332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483A"/>
    <w:multiLevelType w:val="hybridMultilevel"/>
    <w:tmpl w:val="1C728D8A"/>
    <w:lvl w:ilvl="0" w:tplc="D332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235"/>
    <w:multiLevelType w:val="hybridMultilevel"/>
    <w:tmpl w:val="12965C70"/>
    <w:lvl w:ilvl="0" w:tplc="D332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E276D"/>
    <w:multiLevelType w:val="multilevel"/>
    <w:tmpl w:val="54DA8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F298B"/>
    <w:multiLevelType w:val="hybridMultilevel"/>
    <w:tmpl w:val="FEC6BAC6"/>
    <w:lvl w:ilvl="0" w:tplc="D332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7ECB"/>
    <w:multiLevelType w:val="hybridMultilevel"/>
    <w:tmpl w:val="EC1A5378"/>
    <w:lvl w:ilvl="0" w:tplc="D332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A5C"/>
    <w:rsid w:val="00190A5C"/>
    <w:rsid w:val="001C0459"/>
    <w:rsid w:val="0030287B"/>
    <w:rsid w:val="003D7F6A"/>
    <w:rsid w:val="004D7080"/>
    <w:rsid w:val="005465F8"/>
    <w:rsid w:val="005564B7"/>
    <w:rsid w:val="006A7A84"/>
    <w:rsid w:val="007529BC"/>
    <w:rsid w:val="007B4E6C"/>
    <w:rsid w:val="008950EE"/>
    <w:rsid w:val="008D21EE"/>
    <w:rsid w:val="00A7244F"/>
    <w:rsid w:val="00B108F5"/>
    <w:rsid w:val="00DC42F8"/>
    <w:rsid w:val="00DD7861"/>
    <w:rsid w:val="00E640B5"/>
    <w:rsid w:val="00EA2EDB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A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0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0A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0A5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90A5C"/>
    <w:rPr>
      <w:b/>
      <w:bCs/>
    </w:rPr>
  </w:style>
  <w:style w:type="paragraph" w:styleId="Odstavecseseznamem">
    <w:name w:val="List Paragraph"/>
    <w:basedOn w:val="Normln"/>
    <w:uiPriority w:val="34"/>
    <w:qFormat/>
    <w:rsid w:val="00190A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2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F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C04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04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rka.cz/POSL4TYD/NOVE/16-112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-trzb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irka.cz/POSL4TYD/NOVE/16-113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750C-A731-4D5E-B2E4-EB40624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</dc:creator>
  <cp:lastModifiedBy>vlckova</cp:lastModifiedBy>
  <cp:revision>2</cp:revision>
  <dcterms:created xsi:type="dcterms:W3CDTF">2016-04-20T09:06:00Z</dcterms:created>
  <dcterms:modified xsi:type="dcterms:W3CDTF">2016-04-20T09:06:00Z</dcterms:modified>
</cp:coreProperties>
</file>